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D21" w:rsidRPr="00DE1B84" w:rsidRDefault="00D04D21" w:rsidP="00D04D21">
      <w:pPr>
        <w:spacing w:after="0" w:line="240" w:lineRule="auto"/>
        <w:jc w:val="center"/>
        <w:rPr>
          <w:rFonts w:ascii="Times New Roman" w:eastAsia="Times New Roman" w:hAnsi="Times New Roman" w:cs="Times New Roman"/>
          <w:b/>
          <w:sz w:val="24"/>
          <w:szCs w:val="24"/>
        </w:rPr>
      </w:pPr>
      <w:bookmarkStart w:id="0" w:name="_GoBack"/>
      <w:bookmarkEnd w:id="0"/>
      <w:r w:rsidRPr="00DE1B84">
        <w:rPr>
          <w:rFonts w:ascii="Times New Roman" w:eastAsia="Times New Roman" w:hAnsi="Times New Roman" w:cs="Times New Roman"/>
          <w:b/>
          <w:sz w:val="24"/>
          <w:szCs w:val="24"/>
        </w:rPr>
        <w:t>Д   О   К   Л   А   Д</w:t>
      </w:r>
    </w:p>
    <w:p w:rsidR="00D04D21" w:rsidRPr="00092AA6" w:rsidRDefault="00D04D21" w:rsidP="00D04D21">
      <w:pPr>
        <w:spacing w:after="0" w:line="240" w:lineRule="auto"/>
        <w:jc w:val="both"/>
        <w:rPr>
          <w:rFonts w:ascii="Times New Roman" w:eastAsia="Times New Roman" w:hAnsi="Times New Roman" w:cs="Times New Roman"/>
          <w:b/>
          <w:sz w:val="24"/>
          <w:szCs w:val="24"/>
        </w:rPr>
      </w:pPr>
      <w:r w:rsidRPr="00875727">
        <w:rPr>
          <w:rFonts w:ascii="Times New Roman" w:hAnsi="Times New Roman"/>
          <w:b/>
          <w:sz w:val="24"/>
          <w:szCs w:val="24"/>
        </w:rPr>
        <w:t>за естеството на констатациите и препоръките и оценка на очаквания ефект върху системата за управление и контрол на средствата от ЕС по п</w:t>
      </w:r>
      <w:r w:rsidRPr="00DE1B84">
        <w:rPr>
          <w:rFonts w:ascii="Times New Roman" w:eastAsia="Times New Roman" w:hAnsi="Times New Roman" w:cs="Times New Roman"/>
          <w:b/>
          <w:sz w:val="24"/>
          <w:szCs w:val="24"/>
        </w:rPr>
        <w:t>редварителен одитен доклад от одитна</w:t>
      </w:r>
      <w:r w:rsidRPr="00092AA6">
        <w:rPr>
          <w:rFonts w:ascii="Times New Roman" w:eastAsia="Times New Roman" w:hAnsi="Times New Roman" w:cs="Times New Roman"/>
          <w:b/>
          <w:sz w:val="24"/>
          <w:szCs w:val="24"/>
        </w:rPr>
        <w:t xml:space="preserve"> мисия на Главна дирекция „Регионална и урбанистична политика“ на Европейската комисия (ЕК) относно изграждането и функционирането на финансовите инженерингови инструменти, съфинансирани от оперативна програма „Регионално развитие“ 2007-2013  и оперативна програма "Развитие на конкурентоспособността на българската икономика" 2007-2013 /</w:t>
      </w:r>
      <w:r w:rsidRPr="00092AA6">
        <w:rPr>
          <w:rFonts w:ascii="Times New Roman" w:eastAsia="Times New Roman" w:hAnsi="Times New Roman" w:cs="Times New Roman"/>
          <w:b/>
          <w:sz w:val="24"/>
          <w:szCs w:val="24"/>
          <w:lang w:val="en-US"/>
        </w:rPr>
        <w:t>Ares(2015)3291749-06/08/2015</w:t>
      </w:r>
    </w:p>
    <w:p w:rsidR="00D04D21" w:rsidRPr="00092AA6" w:rsidRDefault="00D04D21" w:rsidP="00D04D21">
      <w:pPr>
        <w:spacing w:after="0" w:line="240" w:lineRule="auto"/>
        <w:jc w:val="center"/>
        <w:rPr>
          <w:rFonts w:ascii="Times New Roman" w:eastAsia="Times New Roman" w:hAnsi="Times New Roman" w:cs="Times New Roman"/>
          <w:sz w:val="24"/>
          <w:szCs w:val="24"/>
          <w:lang w:val="en-US"/>
        </w:rPr>
      </w:pPr>
    </w:p>
    <w:p w:rsidR="00D04D21" w:rsidRPr="00E17A75" w:rsidRDefault="00D04D21" w:rsidP="00D04D21">
      <w:pPr>
        <w:spacing w:after="0" w:line="240" w:lineRule="auto"/>
        <w:jc w:val="center"/>
        <w:rPr>
          <w:rFonts w:ascii="Times New Roman" w:eastAsia="Times New Roman" w:hAnsi="Times New Roman" w:cs="Times New Roman"/>
          <w:sz w:val="24"/>
          <w:szCs w:val="24"/>
          <w:lang w:val="en-US"/>
        </w:rPr>
      </w:pPr>
    </w:p>
    <w:p w:rsidR="00D04D21" w:rsidRPr="00DE1B84" w:rsidRDefault="00D04D21" w:rsidP="00D04D21">
      <w:pPr>
        <w:spacing w:after="0" w:line="240" w:lineRule="auto"/>
        <w:jc w:val="center"/>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от Малина Крумова, директор на</w:t>
      </w:r>
    </w:p>
    <w:p w:rsidR="00D04D21" w:rsidRPr="00DE1B84" w:rsidRDefault="00D04D21" w:rsidP="00D04D21">
      <w:pPr>
        <w:spacing w:after="0" w:line="240" w:lineRule="auto"/>
        <w:jc w:val="center"/>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дирекция „Системи за управление на средствата от ЕС“</w:t>
      </w:r>
    </w:p>
    <w:p w:rsidR="00D04D21" w:rsidRPr="00DE1B84" w:rsidRDefault="00D04D21" w:rsidP="00D04D21">
      <w:pPr>
        <w:spacing w:after="0" w:line="240" w:lineRule="auto"/>
        <w:jc w:val="center"/>
        <w:rPr>
          <w:rFonts w:ascii="Times New Roman" w:eastAsia="Times New Roman" w:hAnsi="Times New Roman" w:cs="Times New Roman"/>
          <w:sz w:val="24"/>
          <w:szCs w:val="24"/>
        </w:rPr>
      </w:pPr>
    </w:p>
    <w:p w:rsidR="00D04D21" w:rsidRPr="00DE1B84" w:rsidRDefault="00D04D21" w:rsidP="00D04D21">
      <w:pPr>
        <w:spacing w:after="0" w:line="240" w:lineRule="auto"/>
        <w:jc w:val="both"/>
        <w:rPr>
          <w:rFonts w:ascii="Times New Roman" w:eastAsia="Times New Roman" w:hAnsi="Times New Roman" w:cs="Times New Roman"/>
          <w:sz w:val="24"/>
          <w:szCs w:val="24"/>
          <w:lang w:val="en-US"/>
        </w:rPr>
      </w:pPr>
    </w:p>
    <w:p w:rsidR="00D04D21" w:rsidRPr="00DE1B84" w:rsidRDefault="00D04D21" w:rsidP="00D04D21">
      <w:pPr>
        <w:spacing w:after="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Във връзка с получен предварителен </w:t>
      </w:r>
      <w:proofErr w:type="spellStart"/>
      <w:r w:rsidRPr="00DE1B84">
        <w:rPr>
          <w:rFonts w:ascii="Times New Roman" w:eastAsia="Times New Roman" w:hAnsi="Times New Roman" w:cs="Times New Roman"/>
          <w:sz w:val="24"/>
          <w:szCs w:val="24"/>
        </w:rPr>
        <w:t>одитен</w:t>
      </w:r>
      <w:proofErr w:type="spellEnd"/>
      <w:r w:rsidRPr="00DE1B84">
        <w:rPr>
          <w:rFonts w:ascii="Times New Roman" w:eastAsia="Times New Roman" w:hAnsi="Times New Roman" w:cs="Times New Roman"/>
          <w:sz w:val="24"/>
          <w:szCs w:val="24"/>
        </w:rPr>
        <w:t xml:space="preserve"> доклад от </w:t>
      </w:r>
      <w:proofErr w:type="spellStart"/>
      <w:r w:rsidRPr="00DE1B84">
        <w:rPr>
          <w:rFonts w:ascii="Times New Roman" w:eastAsia="Times New Roman" w:hAnsi="Times New Roman" w:cs="Times New Roman"/>
          <w:sz w:val="24"/>
          <w:szCs w:val="24"/>
        </w:rPr>
        <w:t>одитна</w:t>
      </w:r>
      <w:proofErr w:type="spellEnd"/>
      <w:r w:rsidRPr="00DE1B84">
        <w:rPr>
          <w:rFonts w:ascii="Times New Roman" w:eastAsia="Times New Roman" w:hAnsi="Times New Roman" w:cs="Times New Roman"/>
          <w:sz w:val="24"/>
          <w:szCs w:val="24"/>
        </w:rPr>
        <w:t xml:space="preserve"> мисия на ГД „Регионална и урбанистична политика“ на ЕК </w:t>
      </w:r>
      <w:r w:rsidRPr="00DE1B84">
        <w:rPr>
          <w:rFonts w:ascii="Times New Roman" w:eastAsia="Times New Roman" w:hAnsi="Times New Roman" w:cs="Times New Roman"/>
          <w:b/>
          <w:sz w:val="24"/>
          <w:szCs w:val="24"/>
          <w:lang w:val="en-US"/>
        </w:rPr>
        <w:t xml:space="preserve">Ares(2015)3291749-06/08/2015 </w:t>
      </w:r>
      <w:r w:rsidRPr="00DE1B84">
        <w:rPr>
          <w:rFonts w:ascii="Times New Roman" w:eastAsia="Times New Roman" w:hAnsi="Times New Roman" w:cs="Times New Roman"/>
          <w:b/>
          <w:sz w:val="24"/>
          <w:szCs w:val="24"/>
        </w:rPr>
        <w:t xml:space="preserve">и </w:t>
      </w:r>
      <w:r w:rsidRPr="00875727">
        <w:rPr>
          <w:rFonts w:ascii="Times New Roman" w:hAnsi="Times New Roman"/>
          <w:b/>
          <w:sz w:val="24"/>
          <w:szCs w:val="24"/>
          <w:lang w:val="en-US"/>
        </w:rPr>
        <w:t>Ares (2015) 4023832 -30/09/2015</w:t>
      </w:r>
      <w:r w:rsidRPr="00875727">
        <w:rPr>
          <w:rFonts w:ascii="Times New Roman" w:hAnsi="Times New Roman"/>
          <w:b/>
          <w:sz w:val="24"/>
          <w:szCs w:val="24"/>
        </w:rPr>
        <w:t xml:space="preserve"> (официален превод на доклада на български език)</w:t>
      </w:r>
      <w:r w:rsidRPr="00DE1B84">
        <w:rPr>
          <w:rFonts w:ascii="Times New Roman" w:eastAsia="Times New Roman" w:hAnsi="Times New Roman" w:cs="Times New Roman"/>
          <w:sz w:val="24"/>
          <w:szCs w:val="24"/>
        </w:rPr>
        <w:t xml:space="preserve"> и в изпълнение на възложените компетенции</w:t>
      </w:r>
      <w:r w:rsidRPr="00092AA6">
        <w:rPr>
          <w:rFonts w:ascii="Times New Roman" w:eastAsia="Times New Roman" w:hAnsi="Times New Roman" w:cs="Times New Roman"/>
          <w:sz w:val="24"/>
          <w:szCs w:val="24"/>
          <w:lang w:val="en-US"/>
        </w:rPr>
        <w:t xml:space="preserve"> </w:t>
      </w:r>
      <w:r w:rsidRPr="00092AA6">
        <w:rPr>
          <w:rFonts w:ascii="Times New Roman" w:eastAsia="Times New Roman" w:hAnsi="Times New Roman" w:cs="Times New Roman"/>
          <w:sz w:val="24"/>
          <w:szCs w:val="24"/>
        </w:rPr>
        <w:t xml:space="preserve">на </w:t>
      </w:r>
      <w:proofErr w:type="spellStart"/>
      <w:r w:rsidRPr="00092AA6">
        <w:rPr>
          <w:rFonts w:ascii="Times New Roman" w:eastAsia="Times New Roman" w:hAnsi="Times New Roman" w:cs="Times New Roman"/>
          <w:sz w:val="24"/>
          <w:szCs w:val="24"/>
          <w:lang w:val="en-US"/>
        </w:rPr>
        <w:t>дирекция</w:t>
      </w:r>
      <w:proofErr w:type="spellEnd"/>
      <w:r w:rsidRPr="00092AA6">
        <w:rPr>
          <w:rFonts w:ascii="Times New Roman" w:eastAsia="Times New Roman" w:hAnsi="Times New Roman" w:cs="Times New Roman"/>
          <w:sz w:val="24"/>
          <w:szCs w:val="24"/>
          <w:lang w:val="en-US"/>
        </w:rPr>
        <w:t xml:space="preserve"> „</w:t>
      </w:r>
      <w:proofErr w:type="spellStart"/>
      <w:r w:rsidRPr="00092AA6">
        <w:rPr>
          <w:rFonts w:ascii="Times New Roman" w:eastAsia="Times New Roman" w:hAnsi="Times New Roman" w:cs="Times New Roman"/>
          <w:sz w:val="24"/>
          <w:szCs w:val="24"/>
          <w:lang w:val="en-US"/>
        </w:rPr>
        <w:t>Системи</w:t>
      </w:r>
      <w:proofErr w:type="spellEnd"/>
      <w:r w:rsidRPr="00092AA6">
        <w:rPr>
          <w:rFonts w:ascii="Times New Roman" w:eastAsia="Times New Roman" w:hAnsi="Times New Roman" w:cs="Times New Roman"/>
          <w:sz w:val="24"/>
          <w:szCs w:val="24"/>
          <w:lang w:val="en-US"/>
        </w:rPr>
        <w:t xml:space="preserve"> </w:t>
      </w:r>
      <w:proofErr w:type="spellStart"/>
      <w:r w:rsidRPr="00092AA6">
        <w:rPr>
          <w:rFonts w:ascii="Times New Roman" w:eastAsia="Times New Roman" w:hAnsi="Times New Roman" w:cs="Times New Roman"/>
          <w:sz w:val="24"/>
          <w:szCs w:val="24"/>
          <w:lang w:val="en-US"/>
        </w:rPr>
        <w:t>за</w:t>
      </w:r>
      <w:proofErr w:type="spellEnd"/>
      <w:r w:rsidRPr="00092AA6">
        <w:rPr>
          <w:rFonts w:ascii="Times New Roman" w:eastAsia="Times New Roman" w:hAnsi="Times New Roman" w:cs="Times New Roman"/>
          <w:sz w:val="24"/>
          <w:szCs w:val="24"/>
          <w:lang w:val="en-US"/>
        </w:rPr>
        <w:t xml:space="preserve"> </w:t>
      </w:r>
      <w:proofErr w:type="spellStart"/>
      <w:r w:rsidRPr="00092AA6">
        <w:rPr>
          <w:rFonts w:ascii="Times New Roman" w:eastAsia="Times New Roman" w:hAnsi="Times New Roman" w:cs="Times New Roman"/>
          <w:sz w:val="24"/>
          <w:szCs w:val="24"/>
          <w:lang w:val="en-US"/>
        </w:rPr>
        <w:t>управление</w:t>
      </w:r>
      <w:proofErr w:type="spellEnd"/>
      <w:r w:rsidRPr="00092AA6">
        <w:rPr>
          <w:rFonts w:ascii="Times New Roman" w:eastAsia="Times New Roman" w:hAnsi="Times New Roman" w:cs="Times New Roman"/>
          <w:sz w:val="24"/>
          <w:szCs w:val="24"/>
          <w:lang w:val="en-US"/>
        </w:rPr>
        <w:t xml:space="preserve"> </w:t>
      </w:r>
      <w:proofErr w:type="spellStart"/>
      <w:r w:rsidRPr="00092AA6">
        <w:rPr>
          <w:rFonts w:ascii="Times New Roman" w:eastAsia="Times New Roman" w:hAnsi="Times New Roman" w:cs="Times New Roman"/>
          <w:sz w:val="24"/>
          <w:szCs w:val="24"/>
          <w:lang w:val="en-US"/>
        </w:rPr>
        <w:t>на</w:t>
      </w:r>
      <w:proofErr w:type="spellEnd"/>
      <w:r w:rsidRPr="00092AA6">
        <w:rPr>
          <w:rFonts w:ascii="Times New Roman" w:eastAsia="Times New Roman" w:hAnsi="Times New Roman" w:cs="Times New Roman"/>
          <w:sz w:val="24"/>
          <w:szCs w:val="24"/>
          <w:lang w:val="en-US"/>
        </w:rPr>
        <w:t xml:space="preserve"> </w:t>
      </w:r>
      <w:proofErr w:type="spellStart"/>
      <w:r w:rsidRPr="00092AA6">
        <w:rPr>
          <w:rFonts w:ascii="Times New Roman" w:eastAsia="Times New Roman" w:hAnsi="Times New Roman" w:cs="Times New Roman"/>
          <w:sz w:val="24"/>
          <w:szCs w:val="24"/>
          <w:lang w:val="en-US"/>
        </w:rPr>
        <w:t>средствата</w:t>
      </w:r>
      <w:proofErr w:type="spellEnd"/>
      <w:r w:rsidRPr="00092AA6">
        <w:rPr>
          <w:rFonts w:ascii="Times New Roman" w:eastAsia="Times New Roman" w:hAnsi="Times New Roman" w:cs="Times New Roman"/>
          <w:sz w:val="24"/>
          <w:szCs w:val="24"/>
          <w:lang w:val="en-US"/>
        </w:rPr>
        <w:t xml:space="preserve"> </w:t>
      </w:r>
      <w:proofErr w:type="spellStart"/>
      <w:r w:rsidRPr="00092AA6">
        <w:rPr>
          <w:rFonts w:ascii="Times New Roman" w:eastAsia="Times New Roman" w:hAnsi="Times New Roman" w:cs="Times New Roman"/>
          <w:sz w:val="24"/>
          <w:szCs w:val="24"/>
          <w:lang w:val="en-US"/>
        </w:rPr>
        <w:t>от</w:t>
      </w:r>
      <w:proofErr w:type="spellEnd"/>
      <w:r w:rsidRPr="00092AA6">
        <w:rPr>
          <w:rFonts w:ascii="Times New Roman" w:eastAsia="Times New Roman" w:hAnsi="Times New Roman" w:cs="Times New Roman"/>
          <w:sz w:val="24"/>
          <w:szCs w:val="24"/>
          <w:lang w:val="en-US"/>
        </w:rPr>
        <w:t xml:space="preserve"> ЕС“ (СУСЕС)</w:t>
      </w:r>
      <w:r w:rsidRPr="00092AA6">
        <w:rPr>
          <w:rFonts w:ascii="Times New Roman" w:eastAsia="Times New Roman" w:hAnsi="Times New Roman" w:cs="Times New Roman"/>
          <w:sz w:val="24"/>
          <w:szCs w:val="24"/>
        </w:rPr>
        <w:t xml:space="preserve">, съгласно Устройствения правилник на Министерския съвет и на неговата администрация, и на основание чл. 16 от Методологията за определяне на </w:t>
      </w:r>
      <w:r w:rsidRPr="00E17A75">
        <w:rPr>
          <w:rFonts w:ascii="Times New Roman" w:eastAsia="Times New Roman" w:hAnsi="Times New Roman" w:cs="Times New Roman"/>
          <w:sz w:val="24"/>
          <w:szCs w:val="24"/>
        </w:rPr>
        <w:t>финансови корекции във връзка с нарушения, установени при възлагането и изпълнението на обществени поръчки и на договори по проекти, съфинансирани от Структурните фондове, Кохезионния фонд на Европейския съюз, Европейския земеделски фонд за развитие на сел</w:t>
      </w:r>
      <w:r w:rsidRPr="00DE1B84">
        <w:rPr>
          <w:rFonts w:ascii="Times New Roman" w:eastAsia="Times New Roman" w:hAnsi="Times New Roman" w:cs="Times New Roman"/>
          <w:sz w:val="24"/>
          <w:szCs w:val="24"/>
        </w:rPr>
        <w:t xml:space="preserve">ските райони, Европейския фонд за рибарство и фондовете от Общата програма „Солидарност и управление на миграционните потоци“ (МОФК), приета с ПМС № 134 от 2010 г., дирекция СУСЕС изготви доклад за естеството на констатациите и препоръките и оценка на очаквания ефект върху системата за управление и контрол на средствата от ЕС. </w:t>
      </w:r>
    </w:p>
    <w:p w:rsidR="00D04D21" w:rsidRPr="00DE1B84" w:rsidRDefault="00D04D21" w:rsidP="00D04D21">
      <w:pPr>
        <w:jc w:val="both"/>
        <w:rPr>
          <w:rFonts w:ascii="Times New Roman" w:eastAsia="Times New Roman" w:hAnsi="Times New Roman" w:cs="Times New Roman"/>
          <w:sz w:val="24"/>
          <w:szCs w:val="24"/>
        </w:rPr>
      </w:pPr>
    </w:p>
    <w:p w:rsidR="00D04D21" w:rsidRPr="00DE1B84" w:rsidRDefault="00D04D21" w:rsidP="00D04D21">
      <w:pPr>
        <w:spacing w:after="120" w:line="240" w:lineRule="auto"/>
        <w:jc w:val="both"/>
        <w:rPr>
          <w:rFonts w:ascii="Times New Roman" w:eastAsia="Times New Roman" w:hAnsi="Times New Roman" w:cs="Times New Roman"/>
          <w:b/>
          <w:i/>
          <w:sz w:val="24"/>
          <w:szCs w:val="24"/>
        </w:rPr>
      </w:pPr>
      <w:r w:rsidRPr="00DE1B84">
        <w:rPr>
          <w:rFonts w:ascii="Times New Roman" w:eastAsia="Times New Roman" w:hAnsi="Times New Roman" w:cs="Times New Roman"/>
          <w:b/>
          <w:i/>
          <w:sz w:val="24"/>
          <w:szCs w:val="24"/>
          <w:lang w:val="en-US"/>
        </w:rPr>
        <w:t xml:space="preserve">I. </w:t>
      </w:r>
      <w:r w:rsidRPr="00DE1B84">
        <w:rPr>
          <w:rFonts w:ascii="Times New Roman" w:eastAsia="Times New Roman" w:hAnsi="Times New Roman" w:cs="Times New Roman"/>
          <w:b/>
          <w:i/>
          <w:sz w:val="24"/>
          <w:szCs w:val="24"/>
        </w:rPr>
        <w:t>Обща цел и обхват на одита:</w:t>
      </w:r>
    </w:p>
    <w:p w:rsidR="00D04D21" w:rsidRPr="00DE1B84" w:rsidRDefault="00D04D21" w:rsidP="00D04D2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Общата цел на одитната мисия е одиторите на ЕК да получат разумна увереност, че системите за управление и контрол, свързани с инструментите на финансовия инженеринг, функционират ефективно с цел навременно предотвратяване, разкриване и коригиране на нередностите и за гарантиране на доброто управление на тези фондове.  </w:t>
      </w:r>
    </w:p>
    <w:p w:rsidR="00D04D21" w:rsidRPr="00DE1B84" w:rsidRDefault="00D04D21" w:rsidP="00D04D21">
      <w:pPr>
        <w:tabs>
          <w:tab w:val="left" w:pos="0"/>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Одитът се извършва за установяване на съответствието на създадените финансови инструменти и изпълнението на същите, </w:t>
      </w:r>
      <w:proofErr w:type="spellStart"/>
      <w:r w:rsidRPr="00DE1B84">
        <w:rPr>
          <w:rFonts w:ascii="Times New Roman" w:eastAsia="Times New Roman" w:hAnsi="Times New Roman" w:cs="Times New Roman"/>
          <w:sz w:val="24"/>
          <w:szCs w:val="24"/>
        </w:rPr>
        <w:t>съфинасирани</w:t>
      </w:r>
      <w:proofErr w:type="spellEnd"/>
      <w:r w:rsidRPr="00DE1B84">
        <w:rPr>
          <w:rFonts w:ascii="Times New Roman" w:eastAsia="Times New Roman" w:hAnsi="Times New Roman" w:cs="Times New Roman"/>
          <w:sz w:val="24"/>
          <w:szCs w:val="24"/>
        </w:rPr>
        <w:t xml:space="preserve"> от Оперативна програма „Регионално развитие“ 2007-2013 г. и Оперативна програма "Развитие на конкурентоспособността на българската икономика" 2007-2013 г. В обхвата на одита са включени следните области:</w:t>
      </w:r>
    </w:p>
    <w:p w:rsidR="00D04D21" w:rsidRPr="00DE1B84" w:rsidRDefault="00D04D21" w:rsidP="00D04D21">
      <w:pPr>
        <w:pStyle w:val="ListParagraph"/>
        <w:numPr>
          <w:ilvl w:val="0"/>
          <w:numId w:val="1"/>
        </w:numPr>
        <w:tabs>
          <w:tab w:val="left" w:pos="0"/>
          <w:tab w:val="left" w:pos="142"/>
          <w:tab w:val="left" w:pos="284"/>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Основните разпоредби на финансовите споразумения и инвестиционните стратегии за избор на финансови посредници.</w:t>
      </w:r>
    </w:p>
    <w:p w:rsidR="00D04D21" w:rsidRPr="00DE1B84" w:rsidRDefault="00D04D21" w:rsidP="00D04D21">
      <w:pPr>
        <w:pStyle w:val="ListParagraph"/>
        <w:numPr>
          <w:ilvl w:val="0"/>
          <w:numId w:val="1"/>
        </w:numPr>
        <w:tabs>
          <w:tab w:val="left" w:pos="0"/>
          <w:tab w:val="left" w:pos="142"/>
          <w:tab w:val="left" w:pos="284"/>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Одитирани са следните инженерингови финансови инструменти:</w:t>
      </w:r>
    </w:p>
    <w:p w:rsidR="00D04D21" w:rsidRPr="00DE1B84" w:rsidRDefault="00D04D21" w:rsidP="00D04D21">
      <w:pPr>
        <w:pStyle w:val="ListParagraph"/>
        <w:numPr>
          <w:ilvl w:val="1"/>
          <w:numId w:val="1"/>
        </w:numPr>
        <w:tabs>
          <w:tab w:val="left" w:pos="142"/>
          <w:tab w:val="left" w:pos="284"/>
          <w:tab w:val="left" w:pos="426"/>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Гаранции, покриващи загуби по портфейл от заеми (</w:t>
      </w:r>
      <w:proofErr w:type="spellStart"/>
      <w:r w:rsidRPr="00DE1B84">
        <w:rPr>
          <w:rFonts w:ascii="Times New Roman" w:eastAsia="Times New Roman" w:hAnsi="Times New Roman" w:cs="Times New Roman"/>
          <w:sz w:val="24"/>
          <w:szCs w:val="24"/>
        </w:rPr>
        <w:t>First</w:t>
      </w:r>
      <w:proofErr w:type="spellEnd"/>
      <w:r w:rsidRPr="00DE1B84">
        <w:rPr>
          <w:rFonts w:ascii="Times New Roman" w:eastAsia="Times New Roman" w:hAnsi="Times New Roman" w:cs="Times New Roman"/>
          <w:sz w:val="24"/>
          <w:szCs w:val="24"/>
        </w:rPr>
        <w:t xml:space="preserve"> </w:t>
      </w:r>
      <w:proofErr w:type="spellStart"/>
      <w:r w:rsidRPr="00DE1B84">
        <w:rPr>
          <w:rFonts w:ascii="Times New Roman" w:eastAsia="Times New Roman" w:hAnsi="Times New Roman" w:cs="Times New Roman"/>
          <w:sz w:val="24"/>
          <w:szCs w:val="24"/>
        </w:rPr>
        <w:t>Loss</w:t>
      </w:r>
      <w:proofErr w:type="spellEnd"/>
      <w:r w:rsidRPr="00DE1B84">
        <w:rPr>
          <w:rFonts w:ascii="Times New Roman" w:eastAsia="Times New Roman" w:hAnsi="Times New Roman" w:cs="Times New Roman"/>
          <w:sz w:val="24"/>
          <w:szCs w:val="24"/>
        </w:rPr>
        <w:t xml:space="preserve"> </w:t>
      </w:r>
      <w:proofErr w:type="spellStart"/>
      <w:r w:rsidRPr="00DE1B84">
        <w:rPr>
          <w:rFonts w:ascii="Times New Roman" w:eastAsia="Times New Roman" w:hAnsi="Times New Roman" w:cs="Times New Roman"/>
          <w:sz w:val="24"/>
          <w:szCs w:val="24"/>
        </w:rPr>
        <w:t>Portfolio</w:t>
      </w:r>
      <w:proofErr w:type="spellEnd"/>
      <w:r w:rsidRPr="00DE1B84">
        <w:rPr>
          <w:rFonts w:ascii="Times New Roman" w:eastAsia="Times New Roman" w:hAnsi="Times New Roman" w:cs="Times New Roman"/>
          <w:sz w:val="24"/>
          <w:szCs w:val="24"/>
        </w:rPr>
        <w:t xml:space="preserve"> </w:t>
      </w:r>
      <w:proofErr w:type="spellStart"/>
      <w:r w:rsidRPr="00DE1B84">
        <w:rPr>
          <w:rFonts w:ascii="Times New Roman" w:eastAsia="Times New Roman" w:hAnsi="Times New Roman" w:cs="Times New Roman"/>
          <w:sz w:val="24"/>
          <w:szCs w:val="24"/>
        </w:rPr>
        <w:t>Guarantee</w:t>
      </w:r>
      <w:proofErr w:type="spellEnd"/>
      <w:r w:rsidRPr="00DE1B84">
        <w:rPr>
          <w:rFonts w:ascii="Times New Roman" w:eastAsia="Times New Roman" w:hAnsi="Times New Roman" w:cs="Times New Roman"/>
          <w:sz w:val="24"/>
          <w:szCs w:val="24"/>
        </w:rPr>
        <w:t>);</w:t>
      </w:r>
    </w:p>
    <w:p w:rsidR="00D04D21" w:rsidRPr="00DE1B84" w:rsidRDefault="00D04D21" w:rsidP="00D04D21">
      <w:pPr>
        <w:pStyle w:val="ListParagraph"/>
        <w:numPr>
          <w:ilvl w:val="1"/>
          <w:numId w:val="1"/>
        </w:numPr>
        <w:tabs>
          <w:tab w:val="left" w:pos="142"/>
          <w:tab w:val="left" w:pos="284"/>
          <w:tab w:val="left" w:pos="426"/>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Заеми за финансиране чрез споделяне на риска;</w:t>
      </w:r>
    </w:p>
    <w:p w:rsidR="00D04D21" w:rsidRPr="00DE1B84" w:rsidRDefault="00D04D21" w:rsidP="00D04D21">
      <w:pPr>
        <w:pStyle w:val="ListParagraph"/>
        <w:numPr>
          <w:ilvl w:val="1"/>
          <w:numId w:val="1"/>
        </w:numPr>
        <w:tabs>
          <w:tab w:val="left" w:pos="142"/>
          <w:tab w:val="left" w:pos="284"/>
          <w:tab w:val="left" w:pos="426"/>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Фонд за начално финансиране;</w:t>
      </w:r>
    </w:p>
    <w:p w:rsidR="00D04D21" w:rsidRPr="00DE1B84" w:rsidRDefault="00D04D21" w:rsidP="00D04D21">
      <w:pPr>
        <w:pStyle w:val="ListParagraph"/>
        <w:numPr>
          <w:ilvl w:val="1"/>
          <w:numId w:val="1"/>
        </w:numPr>
        <w:tabs>
          <w:tab w:val="left" w:pos="142"/>
          <w:tab w:val="left" w:pos="284"/>
          <w:tab w:val="left" w:pos="426"/>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Фонд за рисков капитал.</w:t>
      </w:r>
    </w:p>
    <w:p w:rsidR="00D04D21" w:rsidRPr="00DE1B84" w:rsidRDefault="00D04D21" w:rsidP="00D04D21">
      <w:pPr>
        <w:pStyle w:val="ListParagraph"/>
        <w:numPr>
          <w:ilvl w:val="0"/>
          <w:numId w:val="1"/>
        </w:numPr>
        <w:tabs>
          <w:tab w:val="left" w:pos="0"/>
          <w:tab w:val="left" w:pos="142"/>
          <w:tab w:val="left" w:pos="284"/>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lastRenderedPageBreak/>
        <w:t>Одитирани са следните финансови посредници:</w:t>
      </w:r>
    </w:p>
    <w:p w:rsidR="00D04D21" w:rsidRPr="00DE1B84" w:rsidRDefault="00D04D21" w:rsidP="00D04D21">
      <w:pPr>
        <w:pStyle w:val="ListParagraph"/>
        <w:numPr>
          <w:ilvl w:val="1"/>
          <w:numId w:val="1"/>
        </w:numPr>
        <w:tabs>
          <w:tab w:val="left" w:pos="142"/>
          <w:tab w:val="left" w:pos="284"/>
          <w:tab w:val="left" w:pos="426"/>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Райфайзен банк (България) – </w:t>
      </w:r>
      <w:r w:rsidRPr="00DE1B84">
        <w:rPr>
          <w:rFonts w:ascii="Times New Roman" w:eastAsia="Times New Roman" w:hAnsi="Times New Roman" w:cs="Times New Roman"/>
          <w:sz w:val="24"/>
          <w:szCs w:val="24"/>
          <w:lang w:val="en-US"/>
        </w:rPr>
        <w:t>JER 009</w:t>
      </w:r>
      <w:r w:rsidRPr="00DE1B84">
        <w:rPr>
          <w:rFonts w:ascii="Times New Roman" w:eastAsia="Times New Roman" w:hAnsi="Times New Roman" w:cs="Times New Roman"/>
          <w:sz w:val="24"/>
          <w:szCs w:val="24"/>
        </w:rPr>
        <w:t>/</w:t>
      </w:r>
      <w:r w:rsidRPr="00DE1B84">
        <w:rPr>
          <w:rFonts w:ascii="Times New Roman" w:eastAsia="Times New Roman" w:hAnsi="Times New Roman" w:cs="Times New Roman"/>
          <w:sz w:val="24"/>
          <w:szCs w:val="24"/>
          <w:lang w:val="en-US"/>
        </w:rPr>
        <w:t>2</w:t>
      </w:r>
      <w:r w:rsidRPr="00DE1B84">
        <w:rPr>
          <w:rFonts w:ascii="Times New Roman" w:eastAsia="Times New Roman" w:hAnsi="Times New Roman" w:cs="Times New Roman"/>
          <w:sz w:val="24"/>
          <w:szCs w:val="24"/>
        </w:rPr>
        <w:t>– „Гаранции, покриващи загуби по портфейл от заеми“ (</w:t>
      </w:r>
      <w:proofErr w:type="spellStart"/>
      <w:r w:rsidRPr="00DE1B84">
        <w:rPr>
          <w:rFonts w:ascii="Times New Roman" w:eastAsia="Times New Roman" w:hAnsi="Times New Roman" w:cs="Times New Roman"/>
          <w:sz w:val="24"/>
          <w:szCs w:val="24"/>
        </w:rPr>
        <w:t>First</w:t>
      </w:r>
      <w:proofErr w:type="spellEnd"/>
      <w:r w:rsidRPr="00DE1B84">
        <w:rPr>
          <w:rFonts w:ascii="Times New Roman" w:eastAsia="Times New Roman" w:hAnsi="Times New Roman" w:cs="Times New Roman"/>
          <w:sz w:val="24"/>
          <w:szCs w:val="24"/>
        </w:rPr>
        <w:t xml:space="preserve"> </w:t>
      </w:r>
      <w:proofErr w:type="spellStart"/>
      <w:r w:rsidRPr="00DE1B84">
        <w:rPr>
          <w:rFonts w:ascii="Times New Roman" w:eastAsia="Times New Roman" w:hAnsi="Times New Roman" w:cs="Times New Roman"/>
          <w:sz w:val="24"/>
          <w:szCs w:val="24"/>
        </w:rPr>
        <w:t>Loss</w:t>
      </w:r>
      <w:proofErr w:type="spellEnd"/>
      <w:r w:rsidRPr="00DE1B84">
        <w:rPr>
          <w:rFonts w:ascii="Times New Roman" w:eastAsia="Times New Roman" w:hAnsi="Times New Roman" w:cs="Times New Roman"/>
          <w:sz w:val="24"/>
          <w:szCs w:val="24"/>
        </w:rPr>
        <w:t xml:space="preserve"> </w:t>
      </w:r>
      <w:proofErr w:type="spellStart"/>
      <w:r w:rsidRPr="00DE1B84">
        <w:rPr>
          <w:rFonts w:ascii="Times New Roman" w:eastAsia="Times New Roman" w:hAnsi="Times New Roman" w:cs="Times New Roman"/>
          <w:sz w:val="24"/>
          <w:szCs w:val="24"/>
        </w:rPr>
        <w:t>Portfolio</w:t>
      </w:r>
      <w:proofErr w:type="spellEnd"/>
      <w:r w:rsidRPr="00DE1B84">
        <w:rPr>
          <w:rFonts w:ascii="Times New Roman" w:eastAsia="Times New Roman" w:hAnsi="Times New Roman" w:cs="Times New Roman"/>
          <w:sz w:val="24"/>
          <w:szCs w:val="24"/>
        </w:rPr>
        <w:t xml:space="preserve"> </w:t>
      </w:r>
      <w:proofErr w:type="spellStart"/>
      <w:r w:rsidRPr="00DE1B84">
        <w:rPr>
          <w:rFonts w:ascii="Times New Roman" w:eastAsia="Times New Roman" w:hAnsi="Times New Roman" w:cs="Times New Roman"/>
          <w:sz w:val="24"/>
          <w:szCs w:val="24"/>
        </w:rPr>
        <w:t>Guarantee</w:t>
      </w:r>
      <w:proofErr w:type="spellEnd"/>
      <w:r w:rsidRPr="00DE1B84">
        <w:rPr>
          <w:rFonts w:ascii="Times New Roman" w:eastAsia="Times New Roman" w:hAnsi="Times New Roman" w:cs="Times New Roman"/>
          <w:sz w:val="24"/>
          <w:szCs w:val="24"/>
        </w:rPr>
        <w:t>);</w:t>
      </w:r>
    </w:p>
    <w:p w:rsidR="00D04D21" w:rsidRPr="00DE1B84" w:rsidRDefault="00D04D21" w:rsidP="00D04D21">
      <w:pPr>
        <w:pStyle w:val="ListParagraph"/>
        <w:numPr>
          <w:ilvl w:val="1"/>
          <w:numId w:val="1"/>
        </w:numPr>
        <w:tabs>
          <w:tab w:val="left" w:pos="142"/>
          <w:tab w:val="left" w:pos="284"/>
          <w:tab w:val="left" w:pos="426"/>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„Алианц Банк България“ АД – JER 009/6 – „Инструмент, предоставящ финансиране чрез споделяне на риска“; </w:t>
      </w:r>
    </w:p>
    <w:p w:rsidR="00D04D21" w:rsidRPr="00DE1B84" w:rsidRDefault="00D04D21" w:rsidP="00D04D21">
      <w:pPr>
        <w:pStyle w:val="ListParagraph"/>
        <w:numPr>
          <w:ilvl w:val="1"/>
          <w:numId w:val="1"/>
        </w:numPr>
        <w:tabs>
          <w:tab w:val="left" w:pos="142"/>
          <w:tab w:val="left" w:pos="284"/>
          <w:tab w:val="left" w:pos="426"/>
        </w:tabs>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Фонда “</w:t>
      </w:r>
      <w:proofErr w:type="spellStart"/>
      <w:r w:rsidRPr="00DE1B84">
        <w:rPr>
          <w:rFonts w:ascii="Times New Roman" w:eastAsia="Times New Roman" w:hAnsi="Times New Roman" w:cs="Times New Roman"/>
          <w:sz w:val="24"/>
          <w:szCs w:val="24"/>
        </w:rPr>
        <w:t>Eleven</w:t>
      </w:r>
      <w:proofErr w:type="spellEnd"/>
      <w:r w:rsidRPr="00DE1B84">
        <w:rPr>
          <w:rFonts w:ascii="Times New Roman" w:eastAsia="Times New Roman" w:hAnsi="Times New Roman" w:cs="Times New Roman"/>
          <w:sz w:val="24"/>
          <w:szCs w:val="24"/>
        </w:rPr>
        <w:t xml:space="preserve">” – JER 009/5  - „Инструмент за </w:t>
      </w:r>
      <w:proofErr w:type="spellStart"/>
      <w:r w:rsidRPr="00DE1B84">
        <w:rPr>
          <w:rFonts w:ascii="Times New Roman" w:eastAsia="Times New Roman" w:hAnsi="Times New Roman" w:cs="Times New Roman"/>
          <w:sz w:val="24"/>
          <w:szCs w:val="24"/>
        </w:rPr>
        <w:t>промотиране</w:t>
      </w:r>
      <w:proofErr w:type="spellEnd"/>
      <w:r w:rsidRPr="00DE1B84">
        <w:rPr>
          <w:rFonts w:ascii="Times New Roman" w:eastAsia="Times New Roman" w:hAnsi="Times New Roman" w:cs="Times New Roman"/>
          <w:sz w:val="24"/>
          <w:szCs w:val="24"/>
        </w:rPr>
        <w:t xml:space="preserve"> на предприемачеството и предоставяне на първоначално финансиране“;</w:t>
      </w:r>
    </w:p>
    <w:p w:rsidR="00D04D21" w:rsidRPr="00DE1B84" w:rsidRDefault="00D04D21" w:rsidP="00D04D21">
      <w:pPr>
        <w:pStyle w:val="ListParagraph"/>
        <w:numPr>
          <w:ilvl w:val="1"/>
          <w:numId w:val="1"/>
        </w:numPr>
        <w:tabs>
          <w:tab w:val="left" w:pos="142"/>
          <w:tab w:val="left" w:pos="284"/>
          <w:tab w:val="left" w:pos="426"/>
        </w:tabs>
        <w:spacing w:after="120" w:line="240" w:lineRule="auto"/>
        <w:jc w:val="both"/>
        <w:rPr>
          <w:rFonts w:ascii="Times New Roman" w:eastAsia="Times New Roman" w:hAnsi="Times New Roman" w:cs="Times New Roman"/>
          <w:sz w:val="24"/>
          <w:szCs w:val="24"/>
        </w:rPr>
      </w:pPr>
      <w:proofErr w:type="spellStart"/>
      <w:r w:rsidRPr="00DE1B84">
        <w:rPr>
          <w:rFonts w:ascii="Times New Roman" w:eastAsia="Times New Roman" w:hAnsi="Times New Roman" w:cs="Times New Roman"/>
          <w:sz w:val="24"/>
          <w:szCs w:val="24"/>
        </w:rPr>
        <w:t>Neveq</w:t>
      </w:r>
      <w:proofErr w:type="spellEnd"/>
      <w:r w:rsidRPr="00DE1B84">
        <w:rPr>
          <w:rFonts w:ascii="Times New Roman" w:eastAsia="Times New Roman" w:hAnsi="Times New Roman" w:cs="Times New Roman"/>
          <w:sz w:val="24"/>
          <w:szCs w:val="24"/>
        </w:rPr>
        <w:t xml:space="preserve"> II -– JER 009/1-  „Фонд за рисков капитал“.</w:t>
      </w:r>
    </w:p>
    <w:p w:rsidR="00D04D21" w:rsidRPr="00DE1B84" w:rsidRDefault="00D04D21" w:rsidP="00D04D2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Одитиран е и Холдинговия фонд</w:t>
      </w:r>
      <w:r w:rsidRPr="00DE1B84">
        <w:rPr>
          <w:rFonts w:ascii="Times New Roman" w:eastAsia="Times New Roman" w:hAnsi="Times New Roman" w:cs="Times New Roman"/>
          <w:sz w:val="24"/>
          <w:szCs w:val="24"/>
          <w:lang w:val="en-US"/>
        </w:rPr>
        <w:t xml:space="preserve"> </w:t>
      </w:r>
      <w:r w:rsidRPr="00DE1B84">
        <w:rPr>
          <w:rFonts w:ascii="Times New Roman" w:eastAsia="Times New Roman" w:hAnsi="Times New Roman" w:cs="Times New Roman"/>
          <w:sz w:val="24"/>
          <w:szCs w:val="24"/>
        </w:rPr>
        <w:t xml:space="preserve">/Европейския инвестиционен фонд/. </w:t>
      </w:r>
    </w:p>
    <w:p w:rsidR="00D04D21" w:rsidRPr="00DE1B84" w:rsidRDefault="00D04D21" w:rsidP="00D04D2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Обхватът на одита по отношение на инициативата JESSICA</w:t>
      </w:r>
      <w:r w:rsidRPr="00DE1B84" w:rsidDel="00BB0E75">
        <w:rPr>
          <w:rFonts w:ascii="Times New Roman" w:eastAsia="Times New Roman" w:hAnsi="Times New Roman" w:cs="Times New Roman"/>
          <w:sz w:val="24"/>
          <w:szCs w:val="24"/>
        </w:rPr>
        <w:t xml:space="preserve"> </w:t>
      </w:r>
      <w:r w:rsidRPr="00DE1B84">
        <w:rPr>
          <w:rFonts w:ascii="Times New Roman" w:eastAsia="Times New Roman" w:hAnsi="Times New Roman" w:cs="Times New Roman"/>
          <w:sz w:val="24"/>
          <w:szCs w:val="24"/>
        </w:rPr>
        <w:t>включва избор на един финансов посредник</w:t>
      </w:r>
      <w:r w:rsidRPr="00DE1B84">
        <w:rPr>
          <w:rFonts w:ascii="Times New Roman" w:eastAsia="Times New Roman" w:hAnsi="Times New Roman" w:cs="Times New Roman"/>
          <w:sz w:val="24"/>
          <w:szCs w:val="24"/>
          <w:lang w:val="en-US"/>
        </w:rPr>
        <w:t xml:space="preserve"> –</w:t>
      </w:r>
      <w:r w:rsidRPr="00DE1B84">
        <w:rPr>
          <w:rFonts w:ascii="Times New Roman" w:eastAsia="Times New Roman" w:hAnsi="Times New Roman" w:cs="Times New Roman"/>
          <w:sz w:val="24"/>
          <w:szCs w:val="24"/>
        </w:rPr>
        <w:t xml:space="preserve">КТБ АД, банка, избрана за изпълнител на Фонда за жилищно обновяване.  </w:t>
      </w:r>
    </w:p>
    <w:p w:rsidR="00DE1B84" w:rsidRDefault="00DE1B84" w:rsidP="00D04D21">
      <w:pPr>
        <w:tabs>
          <w:tab w:val="left" w:pos="0"/>
        </w:tabs>
        <w:spacing w:after="120" w:line="240" w:lineRule="auto"/>
        <w:jc w:val="both"/>
        <w:rPr>
          <w:rFonts w:ascii="Times New Roman" w:eastAsia="Times New Roman" w:hAnsi="Times New Roman" w:cs="Times New Roman"/>
          <w:b/>
          <w:i/>
          <w:sz w:val="24"/>
          <w:szCs w:val="24"/>
          <w:lang w:val="en-US"/>
        </w:rPr>
      </w:pPr>
    </w:p>
    <w:p w:rsidR="008F7631" w:rsidRPr="00DE1B84" w:rsidRDefault="008F7631" w:rsidP="00D04D21">
      <w:pPr>
        <w:tabs>
          <w:tab w:val="left" w:pos="0"/>
        </w:tabs>
        <w:spacing w:after="120" w:line="240" w:lineRule="auto"/>
        <w:jc w:val="both"/>
        <w:rPr>
          <w:rFonts w:ascii="Times New Roman" w:eastAsia="Times New Roman" w:hAnsi="Times New Roman" w:cs="Times New Roman"/>
          <w:b/>
          <w:i/>
          <w:sz w:val="24"/>
          <w:szCs w:val="24"/>
        </w:rPr>
      </w:pPr>
      <w:r w:rsidRPr="00DE1B84">
        <w:rPr>
          <w:rFonts w:ascii="Times New Roman" w:eastAsia="Times New Roman" w:hAnsi="Times New Roman" w:cs="Times New Roman"/>
          <w:b/>
          <w:i/>
          <w:sz w:val="24"/>
          <w:szCs w:val="24"/>
          <w:lang w:val="en-US"/>
        </w:rPr>
        <w:t xml:space="preserve">II. </w:t>
      </w:r>
      <w:r w:rsidRPr="00DE1B84">
        <w:rPr>
          <w:rFonts w:ascii="Times New Roman" w:eastAsia="Times New Roman" w:hAnsi="Times New Roman" w:cs="Times New Roman"/>
          <w:b/>
          <w:i/>
          <w:sz w:val="24"/>
          <w:szCs w:val="24"/>
        </w:rPr>
        <w:t>Констатации</w:t>
      </w:r>
    </w:p>
    <w:p w:rsidR="00D04D21" w:rsidRPr="00092AA6" w:rsidRDefault="00D04D21" w:rsidP="00D04D21">
      <w:pPr>
        <w:tabs>
          <w:tab w:val="left" w:pos="0"/>
        </w:tabs>
        <w:spacing w:after="120" w:line="240" w:lineRule="auto"/>
        <w:jc w:val="both"/>
        <w:rPr>
          <w:rFonts w:ascii="Times New Roman" w:eastAsia="Times New Roman" w:hAnsi="Times New Roman" w:cs="Times New Roman"/>
          <w:sz w:val="24"/>
          <w:szCs w:val="24"/>
        </w:rPr>
      </w:pPr>
      <w:r w:rsidRPr="00092AA6">
        <w:rPr>
          <w:rFonts w:ascii="Times New Roman" w:eastAsia="Times New Roman" w:hAnsi="Times New Roman" w:cs="Times New Roman"/>
          <w:sz w:val="24"/>
          <w:szCs w:val="24"/>
        </w:rPr>
        <w:t xml:space="preserve">Констатациите на одиторите на ЕК по отношение на финансовите инструменти са следните: </w:t>
      </w:r>
    </w:p>
    <w:p w:rsidR="00D04D21" w:rsidRPr="00DE1B84" w:rsidRDefault="00D04D21" w:rsidP="00D04D21">
      <w:pPr>
        <w:spacing w:after="120" w:line="240" w:lineRule="auto"/>
        <w:jc w:val="both"/>
        <w:rPr>
          <w:rFonts w:ascii="Times New Roman" w:eastAsia="Times New Roman" w:hAnsi="Times New Roman" w:cs="Times New Roman"/>
          <w:b/>
          <w:sz w:val="24"/>
          <w:szCs w:val="24"/>
        </w:rPr>
      </w:pPr>
      <w:r w:rsidRPr="00092AA6">
        <w:rPr>
          <w:rFonts w:ascii="Times New Roman" w:eastAsia="Times New Roman" w:hAnsi="Times New Roman" w:cs="Times New Roman"/>
          <w:b/>
          <w:sz w:val="24"/>
          <w:szCs w:val="24"/>
        </w:rPr>
        <w:t xml:space="preserve">Констатация 1: Опасения относно </w:t>
      </w:r>
      <w:r w:rsidRPr="00E17A75">
        <w:rPr>
          <w:rFonts w:ascii="Times New Roman" w:eastAsia="Times New Roman" w:hAnsi="Times New Roman" w:cs="Times New Roman"/>
          <w:b/>
          <w:sz w:val="24"/>
          <w:szCs w:val="24"/>
        </w:rPr>
        <w:t>мониторинг</w:t>
      </w:r>
      <w:r w:rsidRPr="00DE1B84">
        <w:rPr>
          <w:rFonts w:ascii="Times New Roman" w:eastAsia="Times New Roman" w:hAnsi="Times New Roman" w:cs="Times New Roman"/>
          <w:b/>
          <w:sz w:val="24"/>
          <w:szCs w:val="24"/>
        </w:rPr>
        <w:t xml:space="preserve">а на устойчивостта и изпълнението за някои фондове за капиталови инвестиционни в България </w:t>
      </w:r>
    </w:p>
    <w:p w:rsidR="00D04D21" w:rsidRPr="00DE1B84" w:rsidRDefault="00D04D21" w:rsidP="00D04D2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На база изложени в предварителния </w:t>
      </w:r>
      <w:proofErr w:type="spellStart"/>
      <w:r w:rsidRPr="00DE1B84">
        <w:rPr>
          <w:rFonts w:ascii="Times New Roman" w:eastAsia="Times New Roman" w:hAnsi="Times New Roman" w:cs="Times New Roman"/>
          <w:sz w:val="24"/>
          <w:szCs w:val="24"/>
        </w:rPr>
        <w:t>одитен</w:t>
      </w:r>
      <w:proofErr w:type="spellEnd"/>
      <w:r w:rsidRPr="00DE1B84">
        <w:rPr>
          <w:rFonts w:ascii="Times New Roman" w:eastAsia="Times New Roman" w:hAnsi="Times New Roman" w:cs="Times New Roman"/>
          <w:sz w:val="24"/>
          <w:szCs w:val="24"/>
        </w:rPr>
        <w:t xml:space="preserve"> доклад факти, </w:t>
      </w:r>
      <w:proofErr w:type="spellStart"/>
      <w:r w:rsidRPr="00DE1B84">
        <w:rPr>
          <w:rFonts w:ascii="Times New Roman" w:eastAsia="Times New Roman" w:hAnsi="Times New Roman" w:cs="Times New Roman"/>
          <w:sz w:val="24"/>
          <w:szCs w:val="24"/>
        </w:rPr>
        <w:t>одиторите</w:t>
      </w:r>
      <w:proofErr w:type="spellEnd"/>
      <w:r w:rsidRPr="00DE1B84">
        <w:rPr>
          <w:rFonts w:ascii="Times New Roman" w:eastAsia="Times New Roman" w:hAnsi="Times New Roman" w:cs="Times New Roman"/>
          <w:sz w:val="24"/>
          <w:szCs w:val="24"/>
        </w:rPr>
        <w:t xml:space="preserve"> на Комисията </w:t>
      </w:r>
      <w:r w:rsidR="00DE1B84">
        <w:rPr>
          <w:rFonts w:ascii="Times New Roman" w:eastAsia="Times New Roman" w:hAnsi="Times New Roman" w:cs="Times New Roman"/>
          <w:sz w:val="24"/>
          <w:szCs w:val="24"/>
        </w:rPr>
        <w:t>считат</w:t>
      </w:r>
      <w:r w:rsidRPr="00DE1B84">
        <w:rPr>
          <w:rFonts w:ascii="Times New Roman" w:eastAsia="Times New Roman" w:hAnsi="Times New Roman" w:cs="Times New Roman"/>
          <w:sz w:val="24"/>
          <w:szCs w:val="24"/>
        </w:rPr>
        <w:t>, че при реализираните финансови инструменти под инициативата JEREMIE в България не съществува адекватна система от индикатори за наблюдение на изпълнението на фондовете спрямо целите</w:t>
      </w:r>
      <w:r w:rsidR="00DE1B84">
        <w:rPr>
          <w:rFonts w:ascii="Times New Roman" w:eastAsia="Times New Roman" w:hAnsi="Times New Roman" w:cs="Times New Roman"/>
          <w:sz w:val="24"/>
          <w:szCs w:val="24"/>
        </w:rPr>
        <w:t xml:space="preserve">, заложени в </w:t>
      </w:r>
      <w:r w:rsidRPr="00DE1B84">
        <w:rPr>
          <w:rFonts w:ascii="Times New Roman" w:eastAsia="Times New Roman" w:hAnsi="Times New Roman" w:cs="Times New Roman"/>
          <w:sz w:val="24"/>
          <w:szCs w:val="24"/>
        </w:rPr>
        <w:t>финансови</w:t>
      </w:r>
      <w:r w:rsidR="00DE1B84">
        <w:rPr>
          <w:rFonts w:ascii="Times New Roman" w:eastAsia="Times New Roman" w:hAnsi="Times New Roman" w:cs="Times New Roman"/>
          <w:sz w:val="24"/>
          <w:szCs w:val="24"/>
        </w:rPr>
        <w:t>те</w:t>
      </w:r>
      <w:r w:rsidRPr="00DE1B84">
        <w:rPr>
          <w:rFonts w:ascii="Times New Roman" w:eastAsia="Times New Roman" w:hAnsi="Times New Roman" w:cs="Times New Roman"/>
          <w:sz w:val="24"/>
          <w:szCs w:val="24"/>
        </w:rPr>
        <w:t xml:space="preserve"> споразумения и гарантиране на устойчивостта на инвестиционните проекти.</w:t>
      </w:r>
      <w:r w:rsidR="00DE1B84">
        <w:rPr>
          <w:rFonts w:ascii="Times New Roman" w:eastAsia="Times New Roman" w:hAnsi="Times New Roman" w:cs="Times New Roman"/>
          <w:sz w:val="24"/>
          <w:szCs w:val="24"/>
        </w:rPr>
        <w:t xml:space="preserve"> В допълнение, одиторите коментират, че таксите за управление на фондовете, които получават финансовите посредници не са в достатъчна степен обвързани с постигнатите резултати</w:t>
      </w:r>
      <w:r w:rsidRPr="00DE1B84">
        <w:rPr>
          <w:rFonts w:ascii="Times New Roman" w:eastAsia="Times New Roman" w:hAnsi="Times New Roman" w:cs="Times New Roman"/>
          <w:sz w:val="24"/>
          <w:szCs w:val="24"/>
        </w:rPr>
        <w:t xml:space="preserve"> </w:t>
      </w:r>
      <w:r w:rsidR="00DE1B84">
        <w:rPr>
          <w:rFonts w:ascii="Times New Roman" w:eastAsia="Times New Roman" w:hAnsi="Times New Roman" w:cs="Times New Roman"/>
          <w:sz w:val="24"/>
          <w:szCs w:val="24"/>
        </w:rPr>
        <w:t>(</w:t>
      </w:r>
      <w:r w:rsidRPr="00DE1B84">
        <w:rPr>
          <w:rFonts w:ascii="Times New Roman" w:eastAsia="Times New Roman" w:hAnsi="Times New Roman" w:cs="Times New Roman"/>
          <w:sz w:val="24"/>
          <w:szCs w:val="24"/>
        </w:rPr>
        <w:t>процента на извършените плащания и/или качеството и устойчивостта на избраните проекти</w:t>
      </w:r>
      <w:r w:rsidR="00DE1B84">
        <w:rPr>
          <w:rFonts w:ascii="Times New Roman" w:eastAsia="Times New Roman" w:hAnsi="Times New Roman" w:cs="Times New Roman"/>
          <w:sz w:val="24"/>
          <w:szCs w:val="24"/>
        </w:rPr>
        <w:t>)</w:t>
      </w:r>
      <w:r w:rsidRPr="00DE1B84">
        <w:rPr>
          <w:rFonts w:ascii="Times New Roman" w:eastAsia="Times New Roman" w:hAnsi="Times New Roman" w:cs="Times New Roman"/>
          <w:sz w:val="24"/>
          <w:szCs w:val="24"/>
        </w:rPr>
        <w:t xml:space="preserve">.  </w:t>
      </w:r>
    </w:p>
    <w:p w:rsidR="00BB20BA" w:rsidRPr="00092AA6" w:rsidRDefault="00BB20BA" w:rsidP="00BB20BA">
      <w:pPr>
        <w:spacing w:after="120" w:line="240" w:lineRule="auto"/>
        <w:jc w:val="both"/>
        <w:rPr>
          <w:rFonts w:ascii="Times New Roman" w:eastAsia="Times New Roman" w:hAnsi="Times New Roman" w:cs="Times New Roman"/>
          <w:b/>
          <w:sz w:val="24"/>
          <w:szCs w:val="24"/>
        </w:rPr>
      </w:pPr>
      <w:r w:rsidRPr="00092AA6">
        <w:rPr>
          <w:rFonts w:ascii="Times New Roman" w:eastAsia="Times New Roman" w:hAnsi="Times New Roman" w:cs="Times New Roman"/>
          <w:b/>
          <w:sz w:val="24"/>
          <w:szCs w:val="24"/>
        </w:rPr>
        <w:t>Констатация 2: Усъвършенстване на системата за мониторинг на държавните помощи „</w:t>
      </w:r>
      <w:proofErr w:type="spellStart"/>
      <w:r w:rsidRPr="00092AA6">
        <w:rPr>
          <w:rFonts w:ascii="Times New Roman" w:eastAsia="Times New Roman" w:hAnsi="Times New Roman" w:cs="Times New Roman"/>
          <w:b/>
          <w:sz w:val="24"/>
          <w:szCs w:val="24"/>
        </w:rPr>
        <w:t>de</w:t>
      </w:r>
      <w:proofErr w:type="spellEnd"/>
      <w:r w:rsidRPr="00092AA6">
        <w:rPr>
          <w:rFonts w:ascii="Times New Roman" w:eastAsia="Times New Roman" w:hAnsi="Times New Roman" w:cs="Times New Roman"/>
          <w:b/>
          <w:sz w:val="24"/>
          <w:szCs w:val="24"/>
        </w:rPr>
        <w:t xml:space="preserve"> </w:t>
      </w:r>
      <w:proofErr w:type="spellStart"/>
      <w:r w:rsidRPr="00092AA6">
        <w:rPr>
          <w:rFonts w:ascii="Times New Roman" w:eastAsia="Times New Roman" w:hAnsi="Times New Roman" w:cs="Times New Roman"/>
          <w:b/>
          <w:sz w:val="24"/>
          <w:szCs w:val="24"/>
        </w:rPr>
        <w:t>minimis</w:t>
      </w:r>
      <w:proofErr w:type="spellEnd"/>
      <w:r w:rsidRPr="00092AA6">
        <w:rPr>
          <w:rFonts w:ascii="Times New Roman" w:eastAsia="Times New Roman" w:hAnsi="Times New Roman" w:cs="Times New Roman"/>
          <w:b/>
          <w:sz w:val="24"/>
          <w:szCs w:val="24"/>
        </w:rPr>
        <w:t xml:space="preserve">“ във връзка с евентуално наличие на държавна помощ </w:t>
      </w:r>
    </w:p>
    <w:p w:rsidR="00BB20BA" w:rsidRPr="00DE1B84" w:rsidRDefault="00BB20BA" w:rsidP="00BB20BA">
      <w:pPr>
        <w:spacing w:after="120" w:line="240" w:lineRule="auto"/>
        <w:jc w:val="both"/>
        <w:rPr>
          <w:rFonts w:ascii="Times New Roman" w:eastAsia="Times New Roman" w:hAnsi="Times New Roman" w:cs="Times New Roman"/>
          <w:sz w:val="24"/>
          <w:szCs w:val="24"/>
        </w:rPr>
      </w:pPr>
      <w:r w:rsidRPr="00092AA6">
        <w:rPr>
          <w:rFonts w:ascii="Times New Roman" w:eastAsia="Times New Roman" w:hAnsi="Times New Roman" w:cs="Times New Roman"/>
          <w:sz w:val="24"/>
          <w:szCs w:val="24"/>
        </w:rPr>
        <w:t>Крайните бенефициенти, с цел съответствие с правилата „</w:t>
      </w:r>
      <w:proofErr w:type="spellStart"/>
      <w:r w:rsidRPr="00092AA6">
        <w:rPr>
          <w:rFonts w:ascii="Times New Roman" w:eastAsia="Times New Roman" w:hAnsi="Times New Roman" w:cs="Times New Roman"/>
          <w:sz w:val="24"/>
          <w:szCs w:val="24"/>
        </w:rPr>
        <w:t>de</w:t>
      </w:r>
      <w:proofErr w:type="spellEnd"/>
      <w:r w:rsidRPr="00092AA6">
        <w:rPr>
          <w:rFonts w:ascii="Times New Roman" w:eastAsia="Times New Roman" w:hAnsi="Times New Roman" w:cs="Times New Roman"/>
          <w:sz w:val="24"/>
          <w:szCs w:val="24"/>
        </w:rPr>
        <w:t xml:space="preserve"> </w:t>
      </w:r>
      <w:proofErr w:type="spellStart"/>
      <w:r w:rsidRPr="00092AA6">
        <w:rPr>
          <w:rFonts w:ascii="Times New Roman" w:eastAsia="Times New Roman" w:hAnsi="Times New Roman" w:cs="Times New Roman"/>
          <w:sz w:val="24"/>
          <w:szCs w:val="24"/>
        </w:rPr>
        <w:t>minimis</w:t>
      </w:r>
      <w:proofErr w:type="spellEnd"/>
      <w:r w:rsidRPr="00092AA6">
        <w:rPr>
          <w:rFonts w:ascii="Times New Roman" w:eastAsia="Times New Roman" w:hAnsi="Times New Roman" w:cs="Times New Roman"/>
          <w:sz w:val="24"/>
          <w:szCs w:val="24"/>
        </w:rPr>
        <w:t>“, следва да попълват и подписват декларации,</w:t>
      </w:r>
      <w:r w:rsidRPr="00E17A75">
        <w:rPr>
          <w:rFonts w:ascii="Times New Roman" w:eastAsia="Times New Roman" w:hAnsi="Times New Roman" w:cs="Times New Roman"/>
          <w:sz w:val="24"/>
          <w:szCs w:val="24"/>
        </w:rPr>
        <w:t xml:space="preserve"> че не са получавали никакви държавни помощи когато са кандидатствали за финансова помощ или заем.</w:t>
      </w:r>
    </w:p>
    <w:p w:rsidR="00BB20BA" w:rsidRPr="00DE1B84" w:rsidRDefault="00BB20BA" w:rsidP="00BB20BA">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Тези декларации са подадени в министерството на икономиката и се съхраняват в централен регистър. Базата данни е актуализирана със средно закъснение от 6 месеца.</w:t>
      </w:r>
    </w:p>
    <w:p w:rsidR="00BB20BA" w:rsidRPr="00DE1B84" w:rsidRDefault="00BB20BA" w:rsidP="00BB20BA">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Следователно, декларациите може да са неправилни, тъй като банката е нямала възможност да провери и потвърди достоверността на декларираното обстоятелство по време на процеса на предоставяне на кредити.</w:t>
      </w:r>
    </w:p>
    <w:p w:rsidR="00BB20BA" w:rsidRPr="00DE1B84" w:rsidRDefault="00BB20BA" w:rsidP="00BB20BA">
      <w:pPr>
        <w:spacing w:after="120" w:line="240" w:lineRule="auto"/>
        <w:jc w:val="both"/>
        <w:rPr>
          <w:rFonts w:ascii="Times New Roman" w:eastAsia="Times New Roman" w:hAnsi="Times New Roman" w:cs="Times New Roman"/>
          <w:b/>
          <w:sz w:val="24"/>
          <w:szCs w:val="24"/>
        </w:rPr>
      </w:pPr>
      <w:r w:rsidRPr="00DE1B84">
        <w:rPr>
          <w:rFonts w:ascii="Times New Roman" w:eastAsia="Times New Roman" w:hAnsi="Times New Roman" w:cs="Times New Roman"/>
          <w:b/>
          <w:sz w:val="24"/>
          <w:szCs w:val="24"/>
        </w:rPr>
        <w:t xml:space="preserve">Констатация 3. Непълна методология за подбор на крайните получатели </w:t>
      </w:r>
    </w:p>
    <w:p w:rsidR="00BB20BA" w:rsidRPr="00092AA6" w:rsidRDefault="00BB20BA" w:rsidP="00BB20BA">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Съгласно оперативните/финансовите споразумения, върху финансовите посредници изцяло лежи отговорността да проверяват, че всички техни трансакции отговарят на критериите за допустимост на конкретния финансов инструмент, като част от тяхната кредитна/инвестиционна политика. По-специално „процесът на включване" изисква от финансовия </w:t>
      </w:r>
      <w:r w:rsidRPr="00092AA6">
        <w:rPr>
          <w:rFonts w:ascii="Times New Roman" w:eastAsia="Times New Roman" w:hAnsi="Times New Roman" w:cs="Times New Roman"/>
          <w:sz w:val="24"/>
          <w:szCs w:val="24"/>
        </w:rPr>
        <w:t xml:space="preserve">посредник да декларира, че всички докладвани трансакции за включване отговарят на всички критерии за допустимост, докато „процесът на изключване" означава, че всяко доказателство за недопустимост (представено от финансовия </w:t>
      </w:r>
      <w:r w:rsidRPr="00092AA6">
        <w:rPr>
          <w:rFonts w:ascii="Times New Roman" w:eastAsia="Times New Roman" w:hAnsi="Times New Roman" w:cs="Times New Roman"/>
          <w:sz w:val="24"/>
          <w:szCs w:val="24"/>
        </w:rPr>
        <w:lastRenderedPageBreak/>
        <w:t>посредник, ЕИФ, Управляващия орган, одитори и т.н.) води до изключване (обикновено със задна дата) от портфейла JEREMIE.</w:t>
      </w:r>
    </w:p>
    <w:p w:rsidR="00BB20BA" w:rsidRPr="00DE1B84" w:rsidRDefault="00BB20BA" w:rsidP="00BB20BA">
      <w:pPr>
        <w:spacing w:after="120" w:line="240" w:lineRule="auto"/>
        <w:jc w:val="both"/>
        <w:rPr>
          <w:rFonts w:ascii="Times New Roman" w:eastAsia="Times New Roman" w:hAnsi="Times New Roman" w:cs="Times New Roman"/>
          <w:sz w:val="24"/>
          <w:szCs w:val="24"/>
        </w:rPr>
      </w:pPr>
      <w:r w:rsidRPr="00E17A75">
        <w:rPr>
          <w:rFonts w:ascii="Times New Roman" w:eastAsia="Times New Roman" w:hAnsi="Times New Roman" w:cs="Times New Roman"/>
          <w:sz w:val="24"/>
          <w:szCs w:val="24"/>
        </w:rPr>
        <w:t>П</w:t>
      </w:r>
      <w:r w:rsidRPr="00DE1B84">
        <w:rPr>
          <w:rFonts w:ascii="Times New Roman" w:eastAsia="Times New Roman" w:hAnsi="Times New Roman" w:cs="Times New Roman"/>
          <w:sz w:val="24"/>
          <w:szCs w:val="24"/>
        </w:rPr>
        <w:t>ри проверка на финансовите инструменти, е констатирано, че съществуват значителни разлики в качеството и покритието на проверките, заложени в контролните листа, които финансовите посредници използват за всеки краен получател.</w:t>
      </w:r>
    </w:p>
    <w:p w:rsidR="00BB20BA" w:rsidRPr="00DE1B84" w:rsidRDefault="00BB20BA" w:rsidP="00BB20BA">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а/ Дългови инструменти:</w:t>
      </w:r>
    </w:p>
    <w:p w:rsidR="00BB20BA" w:rsidRPr="00092AA6" w:rsidRDefault="00BB20BA" w:rsidP="00BB20BA">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В </w:t>
      </w:r>
      <w:r w:rsidR="00092AA6">
        <w:rPr>
          <w:rFonts w:ascii="Times New Roman" w:eastAsia="Times New Roman" w:hAnsi="Times New Roman" w:cs="Times New Roman"/>
          <w:sz w:val="24"/>
          <w:szCs w:val="24"/>
        </w:rPr>
        <w:t xml:space="preserve">единия от финансовите </w:t>
      </w:r>
      <w:proofErr w:type="spellStart"/>
      <w:r w:rsidR="00092AA6">
        <w:rPr>
          <w:rFonts w:ascii="Times New Roman" w:eastAsia="Times New Roman" w:hAnsi="Times New Roman" w:cs="Times New Roman"/>
          <w:sz w:val="24"/>
          <w:szCs w:val="24"/>
        </w:rPr>
        <w:t>посредници</w:t>
      </w:r>
      <w:proofErr w:type="spellEnd"/>
      <w:r w:rsidRPr="00092AA6">
        <w:rPr>
          <w:rFonts w:ascii="Times New Roman" w:eastAsia="Times New Roman" w:hAnsi="Times New Roman" w:cs="Times New Roman"/>
          <w:sz w:val="24"/>
          <w:szCs w:val="24"/>
        </w:rPr>
        <w:t xml:space="preserve"> съществуващия</w:t>
      </w:r>
      <w:r w:rsidR="00092AA6">
        <w:rPr>
          <w:rFonts w:ascii="Times New Roman" w:eastAsia="Times New Roman" w:hAnsi="Times New Roman" w:cs="Times New Roman"/>
          <w:sz w:val="24"/>
          <w:szCs w:val="24"/>
        </w:rPr>
        <w:t>т</w:t>
      </w:r>
      <w:r w:rsidRPr="00092AA6">
        <w:rPr>
          <w:rFonts w:ascii="Times New Roman" w:eastAsia="Times New Roman" w:hAnsi="Times New Roman" w:cs="Times New Roman"/>
          <w:sz w:val="24"/>
          <w:szCs w:val="24"/>
        </w:rPr>
        <w:t xml:space="preserve"> контролен лист е разработен от самата банка и покрива само техните собствени банкови критерии, а не критериите за допустимост, специфични за фонда, например: държавни помощи, предприятия в затруднено положение, правилата „</w:t>
      </w:r>
      <w:proofErr w:type="spellStart"/>
      <w:r w:rsidRPr="00092AA6">
        <w:rPr>
          <w:rFonts w:ascii="Times New Roman" w:eastAsia="Times New Roman" w:hAnsi="Times New Roman" w:cs="Times New Roman"/>
          <w:sz w:val="24"/>
          <w:szCs w:val="24"/>
        </w:rPr>
        <w:t>de</w:t>
      </w:r>
      <w:proofErr w:type="spellEnd"/>
      <w:r w:rsidRPr="00092AA6">
        <w:rPr>
          <w:rFonts w:ascii="Times New Roman" w:eastAsia="Times New Roman" w:hAnsi="Times New Roman" w:cs="Times New Roman"/>
          <w:sz w:val="24"/>
          <w:szCs w:val="24"/>
        </w:rPr>
        <w:t xml:space="preserve"> </w:t>
      </w:r>
      <w:proofErr w:type="spellStart"/>
      <w:r w:rsidRPr="00092AA6">
        <w:rPr>
          <w:rFonts w:ascii="Times New Roman" w:eastAsia="Times New Roman" w:hAnsi="Times New Roman" w:cs="Times New Roman"/>
          <w:sz w:val="24"/>
          <w:szCs w:val="24"/>
        </w:rPr>
        <w:t>minimis</w:t>
      </w:r>
      <w:proofErr w:type="spellEnd"/>
      <w:r w:rsidRPr="00092AA6">
        <w:rPr>
          <w:rFonts w:ascii="Times New Roman" w:eastAsia="Times New Roman" w:hAnsi="Times New Roman" w:cs="Times New Roman"/>
          <w:sz w:val="24"/>
          <w:szCs w:val="24"/>
        </w:rPr>
        <w:t>“. Това може да доведе до финансиране на недопустими получатели и до липса на одитна следа.</w:t>
      </w:r>
    </w:p>
    <w:p w:rsidR="00BB20BA" w:rsidRPr="00092AA6" w:rsidRDefault="00BB20BA" w:rsidP="00BB20BA">
      <w:pPr>
        <w:spacing w:after="120" w:line="240" w:lineRule="auto"/>
        <w:jc w:val="both"/>
        <w:rPr>
          <w:rFonts w:ascii="Times New Roman" w:eastAsia="Times New Roman" w:hAnsi="Times New Roman" w:cs="Times New Roman"/>
          <w:sz w:val="24"/>
          <w:szCs w:val="24"/>
        </w:rPr>
      </w:pPr>
      <w:r w:rsidRPr="00092AA6">
        <w:rPr>
          <w:rFonts w:ascii="Times New Roman" w:eastAsia="Times New Roman" w:hAnsi="Times New Roman" w:cs="Times New Roman"/>
          <w:sz w:val="24"/>
          <w:szCs w:val="24"/>
        </w:rPr>
        <w:t xml:space="preserve">В </w:t>
      </w:r>
      <w:r w:rsidR="00092AA6">
        <w:rPr>
          <w:rFonts w:ascii="Times New Roman" w:eastAsia="Times New Roman" w:hAnsi="Times New Roman" w:cs="Times New Roman"/>
          <w:sz w:val="24"/>
          <w:szCs w:val="24"/>
        </w:rPr>
        <w:t>другия</w:t>
      </w:r>
      <w:r w:rsidRPr="00092AA6">
        <w:rPr>
          <w:rFonts w:ascii="Times New Roman" w:eastAsia="Times New Roman" w:hAnsi="Times New Roman" w:cs="Times New Roman"/>
          <w:sz w:val="24"/>
          <w:szCs w:val="24"/>
        </w:rPr>
        <w:t xml:space="preserve"> използват различен подход, като контролните листа реферират само към</w:t>
      </w:r>
      <w:r w:rsidRPr="00092AA6">
        <w:rPr>
          <w:rFonts w:ascii="Times New Roman" w:eastAsia="Times New Roman" w:hAnsi="Times New Roman" w:cs="Times New Roman"/>
          <w:sz w:val="24"/>
          <w:szCs w:val="24"/>
          <w:lang w:val="en-US"/>
        </w:rPr>
        <w:t xml:space="preserve"> </w:t>
      </w:r>
      <w:r w:rsidRPr="00092AA6">
        <w:rPr>
          <w:rFonts w:ascii="Times New Roman" w:eastAsia="Times New Roman" w:hAnsi="Times New Roman" w:cs="Times New Roman"/>
          <w:sz w:val="24"/>
          <w:szCs w:val="24"/>
        </w:rPr>
        <w:t xml:space="preserve">отдела, където документите се съхраняват и могат да бъдат намерени, и не </w:t>
      </w:r>
      <w:r w:rsidR="00092AA6">
        <w:rPr>
          <w:rFonts w:ascii="Times New Roman" w:eastAsia="Times New Roman" w:hAnsi="Times New Roman" w:cs="Times New Roman"/>
          <w:sz w:val="24"/>
          <w:szCs w:val="24"/>
        </w:rPr>
        <w:t>посочват</w:t>
      </w:r>
      <w:r w:rsidR="00092AA6" w:rsidRPr="00092AA6">
        <w:rPr>
          <w:rFonts w:ascii="Times New Roman" w:eastAsia="Times New Roman" w:hAnsi="Times New Roman" w:cs="Times New Roman"/>
          <w:sz w:val="24"/>
          <w:szCs w:val="24"/>
        </w:rPr>
        <w:t xml:space="preserve"> </w:t>
      </w:r>
      <w:r w:rsidRPr="00092AA6">
        <w:rPr>
          <w:rFonts w:ascii="Times New Roman" w:eastAsia="Times New Roman" w:hAnsi="Times New Roman" w:cs="Times New Roman"/>
          <w:sz w:val="24"/>
          <w:szCs w:val="24"/>
        </w:rPr>
        <w:t xml:space="preserve">ясно какво се изисква или какво не е приложимо. </w:t>
      </w:r>
    </w:p>
    <w:p w:rsidR="00BB20BA" w:rsidRPr="00092AA6" w:rsidRDefault="00BB20BA" w:rsidP="00BB20BA">
      <w:pPr>
        <w:spacing w:after="120" w:line="240" w:lineRule="auto"/>
        <w:jc w:val="both"/>
        <w:rPr>
          <w:rFonts w:ascii="Times New Roman" w:eastAsia="Times New Roman" w:hAnsi="Times New Roman" w:cs="Times New Roman"/>
          <w:sz w:val="24"/>
          <w:szCs w:val="24"/>
        </w:rPr>
      </w:pPr>
      <w:r w:rsidRPr="00092AA6">
        <w:rPr>
          <w:rFonts w:ascii="Times New Roman" w:eastAsia="Times New Roman" w:hAnsi="Times New Roman" w:cs="Times New Roman"/>
          <w:sz w:val="24"/>
          <w:szCs w:val="24"/>
        </w:rPr>
        <w:t>б/Капиталови инструменти</w:t>
      </w:r>
    </w:p>
    <w:p w:rsidR="00BB20BA" w:rsidRPr="00DE1B84" w:rsidRDefault="00BB20BA" w:rsidP="00BB20BA">
      <w:pPr>
        <w:spacing w:after="120" w:line="240" w:lineRule="auto"/>
        <w:jc w:val="both"/>
        <w:rPr>
          <w:rFonts w:ascii="Times New Roman" w:eastAsia="Times New Roman" w:hAnsi="Times New Roman" w:cs="Times New Roman"/>
          <w:sz w:val="24"/>
          <w:szCs w:val="24"/>
        </w:rPr>
      </w:pPr>
      <w:r w:rsidRPr="00092AA6">
        <w:rPr>
          <w:rFonts w:ascii="Times New Roman" w:eastAsia="Times New Roman" w:hAnsi="Times New Roman" w:cs="Times New Roman"/>
          <w:sz w:val="24"/>
          <w:szCs w:val="24"/>
        </w:rPr>
        <w:t>В досиетата с документи няма контролни листа и не съществуват достатъчно до</w:t>
      </w:r>
      <w:r w:rsidRPr="00E17A75">
        <w:rPr>
          <w:rFonts w:ascii="Times New Roman" w:eastAsia="Times New Roman" w:hAnsi="Times New Roman" w:cs="Times New Roman"/>
          <w:sz w:val="24"/>
          <w:szCs w:val="24"/>
        </w:rPr>
        <w:t>казателства за това, че фондът е осъществявал процес на надлежна проверка, когато е оценявал и избирал крайните получатели.</w:t>
      </w:r>
    </w:p>
    <w:p w:rsidR="00BB20BA" w:rsidRPr="00092AA6" w:rsidRDefault="00092AA6" w:rsidP="00BB20BA">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Липсата на формално документиране на процеса на избор на получателите намалява прозрачността на взетите решения и ги подлага на критика по отношение на тяхната обоснованост, като </w:t>
      </w:r>
      <w:r w:rsidR="00BB20BA" w:rsidRPr="00092AA6">
        <w:rPr>
          <w:rFonts w:ascii="Times New Roman" w:eastAsia="Times New Roman" w:hAnsi="Times New Roman" w:cs="Times New Roman"/>
          <w:sz w:val="24"/>
          <w:szCs w:val="24"/>
        </w:rPr>
        <w:t xml:space="preserve"> може да доведе до допускане на грешки по отношение на допустимостта на направените инвестиции. В допълнение, липсата на контролни листа не позволява на органите за проверка/мониторинг /УО, ЕИФ, ОО, ЕК/ да проверят и допълнително да обосноват наличието на достатъчно надеждна основа за финансирането на конкретна инвестиция.</w:t>
      </w:r>
    </w:p>
    <w:p w:rsidR="00BB20BA" w:rsidRPr="00DE1B84" w:rsidRDefault="00BB20BA" w:rsidP="00BB20BA">
      <w:pPr>
        <w:spacing w:after="120" w:line="240" w:lineRule="auto"/>
        <w:jc w:val="both"/>
        <w:rPr>
          <w:rFonts w:ascii="Times New Roman" w:eastAsia="Times New Roman" w:hAnsi="Times New Roman" w:cs="Times New Roman"/>
          <w:sz w:val="24"/>
          <w:szCs w:val="24"/>
          <w:lang w:val="en-US"/>
        </w:rPr>
      </w:pPr>
      <w:proofErr w:type="spellStart"/>
      <w:r w:rsidRPr="00092AA6">
        <w:rPr>
          <w:rFonts w:ascii="Times New Roman" w:eastAsia="Times New Roman" w:hAnsi="Times New Roman" w:cs="Times New Roman"/>
          <w:sz w:val="24"/>
          <w:szCs w:val="24"/>
        </w:rPr>
        <w:t>Одиторите</w:t>
      </w:r>
      <w:proofErr w:type="spellEnd"/>
      <w:r w:rsidRPr="00092AA6">
        <w:rPr>
          <w:rFonts w:ascii="Times New Roman" w:eastAsia="Times New Roman" w:hAnsi="Times New Roman" w:cs="Times New Roman"/>
          <w:sz w:val="24"/>
          <w:szCs w:val="24"/>
        </w:rPr>
        <w:t xml:space="preserve"> констатират също така, че финансовите посредници използват неподходяща методология </w:t>
      </w:r>
      <w:r w:rsidRPr="00E17A75">
        <w:rPr>
          <w:rFonts w:ascii="Times New Roman" w:eastAsia="Times New Roman" w:hAnsi="Times New Roman" w:cs="Times New Roman"/>
          <w:sz w:val="24"/>
          <w:szCs w:val="24"/>
        </w:rPr>
        <w:t>за подбо</w:t>
      </w:r>
      <w:r w:rsidRPr="00DE1B84">
        <w:rPr>
          <w:rFonts w:ascii="Times New Roman" w:eastAsia="Times New Roman" w:hAnsi="Times New Roman" w:cs="Times New Roman"/>
          <w:sz w:val="24"/>
          <w:szCs w:val="24"/>
        </w:rPr>
        <w:t xml:space="preserve">р на крайните получатели, тъй като проверките, свързани с установяване наличието на държавни помощи, са недостатъчни. </w:t>
      </w:r>
    </w:p>
    <w:p w:rsidR="00280E04" w:rsidRPr="00DE1B84" w:rsidRDefault="00280E04" w:rsidP="00280E04">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b/>
          <w:sz w:val="24"/>
          <w:szCs w:val="24"/>
        </w:rPr>
        <w:t>Констатация 4: Незадоволителни управленски проверки, осъществени от УО на</w:t>
      </w:r>
      <w:r w:rsidRPr="00EC6B5F">
        <w:rPr>
          <w:rFonts w:ascii="Times New Roman" w:hAnsi="Times New Roman"/>
          <w:b/>
          <w:sz w:val="24"/>
          <w:szCs w:val="24"/>
        </w:rPr>
        <w:t xml:space="preserve"> ОПРКБИ</w:t>
      </w:r>
      <w:r w:rsidRPr="00DE1B84">
        <w:rPr>
          <w:rFonts w:ascii="Times New Roman" w:eastAsia="Times New Roman" w:hAnsi="Times New Roman" w:cs="Times New Roman"/>
          <w:sz w:val="24"/>
          <w:szCs w:val="24"/>
        </w:rPr>
        <w:t xml:space="preserve"> </w:t>
      </w:r>
    </w:p>
    <w:p w:rsidR="00280E04" w:rsidRPr="00EC6B5F" w:rsidRDefault="00280E04" w:rsidP="00280E04">
      <w:pPr>
        <w:spacing w:after="120" w:line="240" w:lineRule="auto"/>
        <w:jc w:val="both"/>
        <w:rPr>
          <w:rFonts w:ascii="Times New Roman" w:hAnsi="Times New Roman"/>
          <w:sz w:val="24"/>
          <w:szCs w:val="24"/>
        </w:rPr>
      </w:pPr>
      <w:r w:rsidRPr="00EC6B5F">
        <w:rPr>
          <w:rFonts w:ascii="Times New Roman" w:hAnsi="Times New Roman"/>
          <w:sz w:val="24"/>
          <w:szCs w:val="24"/>
        </w:rPr>
        <w:t>Според посоченото в Годишния доклад за напредъка за 2014 г</w:t>
      </w:r>
      <w:r w:rsidRPr="00EC6B5F">
        <w:rPr>
          <w:rFonts w:ascii="Times New Roman" w:hAnsi="Times New Roman"/>
          <w:sz w:val="24"/>
          <w:szCs w:val="24"/>
          <w:lang w:val="en-US"/>
        </w:rPr>
        <w:t>.</w:t>
      </w:r>
      <w:r w:rsidRPr="00EC6B5F">
        <w:rPr>
          <w:rFonts w:ascii="Times New Roman" w:hAnsi="Times New Roman"/>
          <w:sz w:val="24"/>
          <w:szCs w:val="24"/>
        </w:rPr>
        <w:t xml:space="preserve"> на Холдинговия фонд по JEREMIE</w:t>
      </w:r>
      <w:r w:rsidRPr="00EC6B5F" w:rsidDel="00BB0E75">
        <w:rPr>
          <w:rFonts w:ascii="Times New Roman" w:hAnsi="Times New Roman"/>
          <w:sz w:val="24"/>
          <w:szCs w:val="24"/>
        </w:rPr>
        <w:t xml:space="preserve"> </w:t>
      </w:r>
      <w:r w:rsidRPr="00EC6B5F">
        <w:rPr>
          <w:rFonts w:ascii="Times New Roman" w:hAnsi="Times New Roman"/>
          <w:sz w:val="24"/>
          <w:szCs w:val="24"/>
        </w:rPr>
        <w:t xml:space="preserve">от 31 март 2015 г. в параграф 1.1.2, от УО на ОПКБИ за 2014 г. няма осъществена нито една </w:t>
      </w:r>
      <w:proofErr w:type="spellStart"/>
      <w:r w:rsidRPr="00EC6B5F">
        <w:rPr>
          <w:rFonts w:ascii="Times New Roman" w:hAnsi="Times New Roman"/>
          <w:sz w:val="24"/>
          <w:szCs w:val="24"/>
        </w:rPr>
        <w:t>мониторингова</w:t>
      </w:r>
      <w:proofErr w:type="spellEnd"/>
      <w:r w:rsidRPr="00EC6B5F">
        <w:rPr>
          <w:rFonts w:ascii="Times New Roman" w:hAnsi="Times New Roman"/>
          <w:sz w:val="24"/>
          <w:szCs w:val="24"/>
        </w:rPr>
        <w:t xml:space="preserve"> проверка на място на Холдинговия фонд JEREMIE</w:t>
      </w:r>
      <w:r w:rsidRPr="00EC6B5F" w:rsidDel="00BB0E75">
        <w:rPr>
          <w:rFonts w:ascii="Times New Roman" w:hAnsi="Times New Roman"/>
          <w:sz w:val="24"/>
          <w:szCs w:val="24"/>
        </w:rPr>
        <w:t xml:space="preserve"> </w:t>
      </w:r>
    </w:p>
    <w:p w:rsidR="00280E04" w:rsidRPr="00EC6B5F" w:rsidRDefault="00280E04" w:rsidP="00280E04">
      <w:pPr>
        <w:spacing w:after="120" w:line="240" w:lineRule="auto"/>
        <w:jc w:val="both"/>
        <w:rPr>
          <w:rFonts w:ascii="Times New Roman" w:hAnsi="Times New Roman"/>
          <w:sz w:val="24"/>
          <w:szCs w:val="24"/>
        </w:rPr>
      </w:pPr>
      <w:r w:rsidRPr="00EC6B5F">
        <w:rPr>
          <w:rFonts w:ascii="Times New Roman" w:hAnsi="Times New Roman"/>
          <w:sz w:val="24"/>
          <w:szCs w:val="24"/>
        </w:rPr>
        <w:t>Съгласно Чл. 13, §2 от Регламент 1828/2006 проверките, които следва да извърши управляващият орган, съгласно член 60, буква б) от Регламент (ЕО) № 1083/2006, се отнасят, както е уместно за административните, финансовите, техническите и физическите аспекти на операциите. УО носи цялата отговорност за изпълнението на тези дейности. Може да се възложат някои или всички дейности на междинни структури. Обаче, не може да се делегира цялата отговорност за гарантиране на това, че те правилно ги осъществяват. Следователно, ако точно определени дейности са били делегирани на други органи, УО трябва, в зависимост от капацитета си за проверки, да получат увереност, че делегираните дейности се изпълняват правилно.</w:t>
      </w:r>
    </w:p>
    <w:p w:rsidR="00875727" w:rsidRDefault="00280E04" w:rsidP="00280E04">
      <w:pPr>
        <w:spacing w:after="120" w:line="240" w:lineRule="auto"/>
        <w:jc w:val="both"/>
        <w:rPr>
          <w:rFonts w:ascii="Times New Roman" w:hAnsi="Times New Roman"/>
          <w:sz w:val="24"/>
          <w:szCs w:val="24"/>
        </w:rPr>
      </w:pPr>
      <w:r w:rsidRPr="00EC6B5F">
        <w:rPr>
          <w:rFonts w:ascii="Times New Roman" w:hAnsi="Times New Roman"/>
          <w:sz w:val="24"/>
          <w:szCs w:val="24"/>
        </w:rPr>
        <w:t xml:space="preserve">Управленските проверки /проверки на финансовите инженерингови инструменти трябва да се осъществяват през целия програмен период в съответствие с насоките </w:t>
      </w:r>
    </w:p>
    <w:p w:rsidR="00280E04" w:rsidRPr="00875727" w:rsidRDefault="00280E04" w:rsidP="00280E04">
      <w:pPr>
        <w:spacing w:after="120" w:line="240" w:lineRule="auto"/>
        <w:jc w:val="both"/>
        <w:rPr>
          <w:rFonts w:ascii="Times New Roman" w:hAnsi="Times New Roman"/>
          <w:sz w:val="24"/>
          <w:szCs w:val="24"/>
        </w:rPr>
      </w:pPr>
      <w:r w:rsidRPr="00EC6B5F">
        <w:rPr>
          <w:rFonts w:ascii="Times New Roman" w:hAnsi="Times New Roman"/>
          <w:sz w:val="24"/>
          <w:szCs w:val="24"/>
        </w:rPr>
        <w:lastRenderedPageBreak/>
        <w:t xml:space="preserve">относно проверките на управлението </w:t>
      </w:r>
      <w:r w:rsidRPr="00875727">
        <w:rPr>
          <w:rFonts w:ascii="Times New Roman" w:hAnsi="Times New Roman"/>
          <w:sz w:val="24"/>
          <w:szCs w:val="24"/>
          <w:lang w:val="en-US"/>
        </w:rPr>
        <w:t xml:space="preserve">08/0020/04 </w:t>
      </w:r>
      <w:r w:rsidRPr="00875727">
        <w:rPr>
          <w:rFonts w:ascii="Times New Roman" w:hAnsi="Times New Roman"/>
          <w:sz w:val="24"/>
          <w:szCs w:val="24"/>
        </w:rPr>
        <w:t xml:space="preserve">от </w:t>
      </w:r>
      <w:r w:rsidRPr="00875727">
        <w:rPr>
          <w:rFonts w:ascii="Times New Roman" w:hAnsi="Times New Roman"/>
          <w:sz w:val="24"/>
          <w:szCs w:val="24"/>
          <w:lang w:val="en-US"/>
        </w:rPr>
        <w:t>05</w:t>
      </w:r>
      <w:r w:rsidRPr="00875727">
        <w:rPr>
          <w:rFonts w:ascii="Times New Roman" w:hAnsi="Times New Roman"/>
          <w:sz w:val="24"/>
          <w:szCs w:val="24"/>
        </w:rPr>
        <w:t>.</w:t>
      </w:r>
      <w:r w:rsidRPr="00875727">
        <w:rPr>
          <w:rFonts w:ascii="Times New Roman" w:hAnsi="Times New Roman"/>
          <w:sz w:val="24"/>
          <w:szCs w:val="24"/>
          <w:lang w:val="en-US"/>
        </w:rPr>
        <w:t>06</w:t>
      </w:r>
      <w:r w:rsidRPr="00875727">
        <w:rPr>
          <w:rFonts w:ascii="Times New Roman" w:hAnsi="Times New Roman"/>
          <w:sz w:val="24"/>
          <w:szCs w:val="24"/>
        </w:rPr>
        <w:t>.</w:t>
      </w:r>
      <w:r w:rsidRPr="00875727">
        <w:rPr>
          <w:rFonts w:ascii="Times New Roman" w:hAnsi="Times New Roman"/>
          <w:sz w:val="24"/>
          <w:szCs w:val="24"/>
          <w:lang w:val="en-US"/>
        </w:rPr>
        <w:t xml:space="preserve">2008 </w:t>
      </w:r>
      <w:r w:rsidRPr="00875727">
        <w:rPr>
          <w:rFonts w:ascii="Times New Roman" w:hAnsi="Times New Roman"/>
          <w:sz w:val="24"/>
          <w:szCs w:val="24"/>
        </w:rPr>
        <w:t>г., изготвен от координационния комитет на фондовете</w:t>
      </w:r>
      <w:r w:rsidRPr="00875727">
        <w:rPr>
          <w:rFonts w:ascii="Times New Roman" w:hAnsi="Times New Roman"/>
          <w:sz w:val="24"/>
          <w:szCs w:val="24"/>
          <w:lang w:val="en-US"/>
        </w:rPr>
        <w:t xml:space="preserve"> </w:t>
      </w:r>
      <w:r w:rsidRPr="00875727">
        <w:rPr>
          <w:rFonts w:ascii="Times New Roman" w:hAnsi="Times New Roman"/>
          <w:sz w:val="24"/>
          <w:szCs w:val="24"/>
        </w:rPr>
        <w:t>(</w:t>
      </w:r>
      <w:r w:rsidRPr="00875727">
        <w:rPr>
          <w:rFonts w:ascii="Times New Roman" w:hAnsi="Times New Roman"/>
          <w:sz w:val="24"/>
          <w:szCs w:val="24"/>
          <w:lang w:val="en-US"/>
        </w:rPr>
        <w:t>COCOF</w:t>
      </w:r>
      <w:r w:rsidRPr="00875727">
        <w:rPr>
          <w:rFonts w:ascii="Times New Roman" w:hAnsi="Times New Roman"/>
          <w:sz w:val="24"/>
          <w:szCs w:val="24"/>
        </w:rPr>
        <w:t>).</w:t>
      </w:r>
    </w:p>
    <w:p w:rsidR="00280E04" w:rsidRPr="00EC6B5F" w:rsidRDefault="00280E04" w:rsidP="00280E04">
      <w:pPr>
        <w:spacing w:after="120" w:line="240" w:lineRule="auto"/>
        <w:jc w:val="both"/>
        <w:rPr>
          <w:rFonts w:ascii="Times New Roman" w:hAnsi="Times New Roman"/>
          <w:b/>
          <w:sz w:val="24"/>
          <w:szCs w:val="24"/>
        </w:rPr>
      </w:pPr>
      <w:r w:rsidRPr="00EC6B5F">
        <w:rPr>
          <w:rFonts w:ascii="Times New Roman" w:hAnsi="Times New Roman"/>
          <w:b/>
          <w:sz w:val="24"/>
          <w:szCs w:val="24"/>
        </w:rPr>
        <w:t xml:space="preserve">Констатация 5: Регистрираната структура на фонд представлява </w:t>
      </w:r>
      <w:proofErr w:type="spellStart"/>
      <w:r w:rsidRPr="00EC6B5F">
        <w:rPr>
          <w:rFonts w:ascii="Times New Roman" w:hAnsi="Times New Roman"/>
          <w:b/>
          <w:sz w:val="24"/>
          <w:szCs w:val="24"/>
        </w:rPr>
        <w:t>репутационен</w:t>
      </w:r>
      <w:proofErr w:type="spellEnd"/>
      <w:r w:rsidRPr="00EC6B5F">
        <w:rPr>
          <w:rFonts w:ascii="Times New Roman" w:hAnsi="Times New Roman"/>
          <w:b/>
          <w:sz w:val="24"/>
          <w:szCs w:val="24"/>
        </w:rPr>
        <w:t xml:space="preserve"> риск поради липсата на данъчна прозрачност</w:t>
      </w:r>
    </w:p>
    <w:p w:rsidR="00280E04" w:rsidRPr="00092AA6" w:rsidRDefault="00280E04" w:rsidP="00280E04">
      <w:pPr>
        <w:spacing w:after="120" w:line="240" w:lineRule="auto"/>
        <w:jc w:val="both"/>
        <w:rPr>
          <w:rFonts w:ascii="Times New Roman" w:hAnsi="Times New Roman"/>
          <w:sz w:val="24"/>
          <w:szCs w:val="24"/>
        </w:rPr>
      </w:pPr>
      <w:r w:rsidRPr="00EC6B5F">
        <w:rPr>
          <w:rFonts w:ascii="Times New Roman" w:hAnsi="Times New Roman"/>
          <w:sz w:val="24"/>
          <w:szCs w:val="24"/>
        </w:rPr>
        <w:t>Съветът на директорите на фонд</w:t>
      </w:r>
      <w:r w:rsidR="00092AA6">
        <w:rPr>
          <w:rFonts w:ascii="Times New Roman" w:hAnsi="Times New Roman"/>
          <w:sz w:val="24"/>
          <w:szCs w:val="24"/>
        </w:rPr>
        <w:t>а</w:t>
      </w:r>
      <w:r w:rsidRPr="00092AA6">
        <w:rPr>
          <w:rFonts w:ascii="Times New Roman" w:hAnsi="Times New Roman"/>
          <w:sz w:val="24"/>
          <w:szCs w:val="24"/>
        </w:rPr>
        <w:t xml:space="preserve"> се състои от персонал на </w:t>
      </w:r>
      <w:r w:rsidR="00092AA6">
        <w:rPr>
          <w:rFonts w:ascii="Times New Roman" w:hAnsi="Times New Roman"/>
          <w:sz w:val="24"/>
          <w:szCs w:val="24"/>
        </w:rPr>
        <w:t xml:space="preserve">регистрирано в България търговско дружество и един от директорите на </w:t>
      </w:r>
      <w:r w:rsidR="00A905FC">
        <w:rPr>
          <w:rFonts w:ascii="Times New Roman" w:hAnsi="Times New Roman"/>
          <w:sz w:val="24"/>
          <w:szCs w:val="24"/>
        </w:rPr>
        <w:t>нидерландска</w:t>
      </w:r>
      <w:r w:rsidR="00092AA6">
        <w:rPr>
          <w:rFonts w:ascii="Times New Roman" w:hAnsi="Times New Roman"/>
          <w:sz w:val="24"/>
          <w:szCs w:val="24"/>
        </w:rPr>
        <w:t xml:space="preserve"> компания</w:t>
      </w:r>
      <w:r w:rsidRPr="00092AA6">
        <w:rPr>
          <w:rFonts w:ascii="Times New Roman" w:hAnsi="Times New Roman"/>
          <w:sz w:val="24"/>
          <w:szCs w:val="24"/>
        </w:rPr>
        <w:t xml:space="preserve">, </w:t>
      </w:r>
      <w:r w:rsidR="00092AA6">
        <w:rPr>
          <w:rFonts w:ascii="Times New Roman" w:hAnsi="Times New Roman"/>
          <w:sz w:val="24"/>
          <w:szCs w:val="24"/>
        </w:rPr>
        <w:t>а</w:t>
      </w:r>
      <w:r w:rsidRPr="00092AA6">
        <w:rPr>
          <w:rFonts w:ascii="Times New Roman" w:hAnsi="Times New Roman"/>
          <w:sz w:val="24"/>
          <w:szCs w:val="24"/>
        </w:rPr>
        <w:t xml:space="preserve"> самият фонд е нидерландска кооперация, създадена в Нидерландия. Отделът за съответствие на ЕИФ отбелязва в електронна поща от 9 октомври 2012 г., че тази структура „не е </w:t>
      </w:r>
      <w:proofErr w:type="spellStart"/>
      <w:r w:rsidRPr="00092AA6">
        <w:rPr>
          <w:rFonts w:ascii="Times New Roman" w:hAnsi="Times New Roman"/>
          <w:sz w:val="24"/>
          <w:szCs w:val="24"/>
        </w:rPr>
        <w:t>безрискова</w:t>
      </w:r>
      <w:proofErr w:type="spellEnd"/>
      <w:r w:rsidRPr="00092AA6">
        <w:rPr>
          <w:rFonts w:ascii="Times New Roman" w:hAnsi="Times New Roman"/>
          <w:sz w:val="24"/>
          <w:szCs w:val="24"/>
        </w:rPr>
        <w:t xml:space="preserve"> по отношение на данъчната прозрачност", тъй като спогодбата за избягване на двойното данъчно облагане между България и Нидерландия е „възможно да не съответства на стандартите на ОИСР" /</w:t>
      </w:r>
      <w:proofErr w:type="spellStart"/>
      <w:r w:rsidRPr="00092AA6">
        <w:rPr>
          <w:rFonts w:ascii="Times New Roman" w:hAnsi="Times New Roman"/>
          <w:sz w:val="24"/>
          <w:szCs w:val="24"/>
        </w:rPr>
        <w:t>The</w:t>
      </w:r>
      <w:proofErr w:type="spellEnd"/>
      <w:r w:rsidRPr="00092AA6">
        <w:rPr>
          <w:rFonts w:ascii="Times New Roman" w:hAnsi="Times New Roman"/>
          <w:sz w:val="24"/>
          <w:szCs w:val="24"/>
        </w:rPr>
        <w:t xml:space="preserve"> </w:t>
      </w:r>
      <w:proofErr w:type="spellStart"/>
      <w:r w:rsidRPr="00092AA6">
        <w:rPr>
          <w:rFonts w:ascii="Times New Roman" w:hAnsi="Times New Roman"/>
          <w:sz w:val="24"/>
          <w:szCs w:val="24"/>
        </w:rPr>
        <w:t>Organisation</w:t>
      </w:r>
      <w:proofErr w:type="spellEnd"/>
      <w:r w:rsidRPr="00092AA6">
        <w:rPr>
          <w:rFonts w:ascii="Times New Roman" w:hAnsi="Times New Roman"/>
          <w:sz w:val="24"/>
          <w:szCs w:val="24"/>
        </w:rPr>
        <w:t xml:space="preserve"> </w:t>
      </w:r>
      <w:proofErr w:type="spellStart"/>
      <w:r w:rsidRPr="00092AA6">
        <w:rPr>
          <w:rFonts w:ascii="Times New Roman" w:hAnsi="Times New Roman"/>
          <w:sz w:val="24"/>
          <w:szCs w:val="24"/>
        </w:rPr>
        <w:t>for</w:t>
      </w:r>
      <w:proofErr w:type="spellEnd"/>
      <w:r w:rsidRPr="00092AA6">
        <w:rPr>
          <w:rFonts w:ascii="Times New Roman" w:hAnsi="Times New Roman"/>
          <w:sz w:val="24"/>
          <w:szCs w:val="24"/>
        </w:rPr>
        <w:t xml:space="preserve"> </w:t>
      </w:r>
      <w:proofErr w:type="spellStart"/>
      <w:r w:rsidRPr="00092AA6">
        <w:rPr>
          <w:rFonts w:ascii="Times New Roman" w:hAnsi="Times New Roman"/>
          <w:sz w:val="24"/>
          <w:szCs w:val="24"/>
        </w:rPr>
        <w:t>Economic</w:t>
      </w:r>
      <w:proofErr w:type="spellEnd"/>
      <w:r w:rsidRPr="00092AA6">
        <w:rPr>
          <w:rFonts w:ascii="Times New Roman" w:hAnsi="Times New Roman"/>
          <w:sz w:val="24"/>
          <w:szCs w:val="24"/>
        </w:rPr>
        <w:t xml:space="preserve"> </w:t>
      </w:r>
      <w:proofErr w:type="spellStart"/>
      <w:r w:rsidRPr="00092AA6">
        <w:rPr>
          <w:rFonts w:ascii="Times New Roman" w:hAnsi="Times New Roman"/>
          <w:sz w:val="24"/>
          <w:szCs w:val="24"/>
        </w:rPr>
        <w:t>Co-operation</w:t>
      </w:r>
      <w:proofErr w:type="spellEnd"/>
      <w:r w:rsidRPr="00092AA6">
        <w:rPr>
          <w:rFonts w:ascii="Times New Roman" w:hAnsi="Times New Roman"/>
          <w:sz w:val="24"/>
          <w:szCs w:val="24"/>
        </w:rPr>
        <w:t xml:space="preserve"> </w:t>
      </w:r>
      <w:proofErr w:type="spellStart"/>
      <w:r w:rsidRPr="00092AA6">
        <w:rPr>
          <w:rFonts w:ascii="Times New Roman" w:hAnsi="Times New Roman"/>
          <w:sz w:val="24"/>
          <w:szCs w:val="24"/>
        </w:rPr>
        <w:t>and</w:t>
      </w:r>
      <w:proofErr w:type="spellEnd"/>
      <w:r w:rsidRPr="00092AA6">
        <w:rPr>
          <w:rFonts w:ascii="Times New Roman" w:hAnsi="Times New Roman"/>
          <w:sz w:val="24"/>
          <w:szCs w:val="24"/>
        </w:rPr>
        <w:t xml:space="preserve"> </w:t>
      </w:r>
      <w:proofErr w:type="spellStart"/>
      <w:r w:rsidRPr="00092AA6">
        <w:rPr>
          <w:rFonts w:ascii="Times New Roman" w:hAnsi="Times New Roman"/>
          <w:sz w:val="24"/>
          <w:szCs w:val="24"/>
        </w:rPr>
        <w:t>Development</w:t>
      </w:r>
      <w:proofErr w:type="spellEnd"/>
      <w:r w:rsidRPr="00092AA6">
        <w:rPr>
          <w:rFonts w:ascii="Times New Roman" w:hAnsi="Times New Roman"/>
          <w:sz w:val="24"/>
          <w:szCs w:val="24"/>
        </w:rPr>
        <w:t xml:space="preserve"> (OECD)/ Организация за икономическо сътрудничество и развитие (ОИСР)/. Независимо от това отделът за съответствие е счел структурата за „приемлива".</w:t>
      </w:r>
    </w:p>
    <w:p w:rsidR="00280E04" w:rsidRPr="00A905FC" w:rsidRDefault="00280E04" w:rsidP="00280E04">
      <w:pPr>
        <w:spacing w:after="120" w:line="240" w:lineRule="auto"/>
        <w:jc w:val="both"/>
        <w:rPr>
          <w:rFonts w:ascii="Times New Roman" w:hAnsi="Times New Roman"/>
          <w:sz w:val="24"/>
          <w:szCs w:val="24"/>
        </w:rPr>
      </w:pPr>
      <w:r w:rsidRPr="00E17A75">
        <w:rPr>
          <w:rFonts w:ascii="Times New Roman" w:hAnsi="Times New Roman"/>
          <w:sz w:val="24"/>
          <w:szCs w:val="24"/>
        </w:rPr>
        <w:t xml:space="preserve">Тази организационна форма излага фонда на </w:t>
      </w:r>
      <w:proofErr w:type="spellStart"/>
      <w:r w:rsidRPr="00E17A75">
        <w:rPr>
          <w:rFonts w:ascii="Times New Roman" w:hAnsi="Times New Roman"/>
          <w:sz w:val="24"/>
          <w:szCs w:val="24"/>
        </w:rPr>
        <w:t>репутационни</w:t>
      </w:r>
      <w:proofErr w:type="spellEnd"/>
      <w:r w:rsidRPr="00E17A75">
        <w:rPr>
          <w:rFonts w:ascii="Times New Roman" w:hAnsi="Times New Roman"/>
          <w:sz w:val="24"/>
          <w:szCs w:val="24"/>
        </w:rPr>
        <w:t xml:space="preserve"> рискове, тъй като може да изглежда, че структурата е била създадена само, за да позволи на съвета </w:t>
      </w:r>
      <w:r w:rsidR="00A905FC">
        <w:rPr>
          <w:rFonts w:ascii="Times New Roman" w:hAnsi="Times New Roman"/>
          <w:sz w:val="24"/>
          <w:szCs w:val="24"/>
        </w:rPr>
        <w:t>ди</w:t>
      </w:r>
      <w:r w:rsidR="00EC6B5F">
        <w:rPr>
          <w:rFonts w:ascii="Times New Roman" w:hAnsi="Times New Roman"/>
          <w:sz w:val="24"/>
          <w:szCs w:val="24"/>
        </w:rPr>
        <w:t>ре</w:t>
      </w:r>
      <w:r w:rsidR="00A905FC">
        <w:rPr>
          <w:rFonts w:ascii="Times New Roman" w:hAnsi="Times New Roman"/>
          <w:sz w:val="24"/>
          <w:szCs w:val="24"/>
        </w:rPr>
        <w:t xml:space="preserve">кторите </w:t>
      </w:r>
      <w:r w:rsidRPr="00A905FC">
        <w:rPr>
          <w:rFonts w:ascii="Times New Roman" w:hAnsi="Times New Roman"/>
          <w:sz w:val="24"/>
          <w:szCs w:val="24"/>
        </w:rPr>
        <w:t>на фонд</w:t>
      </w:r>
      <w:r w:rsidR="00A905FC">
        <w:rPr>
          <w:rFonts w:ascii="Times New Roman" w:hAnsi="Times New Roman"/>
          <w:sz w:val="24"/>
          <w:szCs w:val="24"/>
        </w:rPr>
        <w:t>а</w:t>
      </w:r>
      <w:r w:rsidRPr="00A905FC">
        <w:rPr>
          <w:rFonts w:ascii="Times New Roman" w:hAnsi="Times New Roman"/>
          <w:sz w:val="24"/>
          <w:szCs w:val="24"/>
        </w:rPr>
        <w:t xml:space="preserve"> да избегне плащането на корпоративни данъци в България.</w:t>
      </w:r>
    </w:p>
    <w:p w:rsidR="00280E04" w:rsidRPr="00EC6B5F" w:rsidRDefault="00280E04" w:rsidP="00280E04">
      <w:pPr>
        <w:spacing w:after="120" w:line="240" w:lineRule="auto"/>
        <w:jc w:val="both"/>
        <w:rPr>
          <w:rFonts w:ascii="Times New Roman" w:hAnsi="Times New Roman"/>
          <w:b/>
          <w:sz w:val="24"/>
          <w:szCs w:val="24"/>
        </w:rPr>
      </w:pPr>
      <w:r w:rsidRPr="00E17A75">
        <w:rPr>
          <w:rFonts w:ascii="Times New Roman" w:hAnsi="Times New Roman"/>
          <w:b/>
          <w:sz w:val="24"/>
          <w:szCs w:val="24"/>
        </w:rPr>
        <w:t>Констатация 6: Н</w:t>
      </w:r>
      <w:r w:rsidRPr="00EC6B5F">
        <w:rPr>
          <w:rFonts w:ascii="Times New Roman" w:hAnsi="Times New Roman"/>
          <w:b/>
          <w:sz w:val="24"/>
          <w:szCs w:val="24"/>
        </w:rPr>
        <w:t xml:space="preserve">еобходимост от разширяване на одитната пътека по отношение на одобрението на кредитите и процеса на подбор на получатели на равнището на финансовите посредници </w:t>
      </w:r>
    </w:p>
    <w:p w:rsidR="00280E04" w:rsidRPr="00EC6B5F" w:rsidRDefault="00280E04" w:rsidP="00280E04">
      <w:pPr>
        <w:spacing w:after="120" w:line="240" w:lineRule="auto"/>
        <w:jc w:val="both"/>
        <w:rPr>
          <w:rFonts w:ascii="Times New Roman" w:hAnsi="Times New Roman"/>
          <w:sz w:val="24"/>
          <w:szCs w:val="24"/>
        </w:rPr>
      </w:pPr>
      <w:r w:rsidRPr="00EC6B5F">
        <w:rPr>
          <w:rFonts w:ascii="Times New Roman" w:hAnsi="Times New Roman"/>
          <w:sz w:val="24"/>
          <w:szCs w:val="24"/>
        </w:rPr>
        <w:t>Съществуващата процедура за одобрение на кредити не отразява с адекватни подробности процентите на приетите и на одобрените заявления.</w:t>
      </w:r>
    </w:p>
    <w:p w:rsidR="00280E04" w:rsidRPr="00EC6B5F" w:rsidRDefault="00280E04" w:rsidP="00280E04">
      <w:pPr>
        <w:spacing w:after="120" w:line="240" w:lineRule="auto"/>
        <w:jc w:val="both"/>
        <w:rPr>
          <w:rFonts w:ascii="Times New Roman" w:hAnsi="Times New Roman"/>
          <w:sz w:val="24"/>
          <w:szCs w:val="24"/>
        </w:rPr>
      </w:pPr>
      <w:r w:rsidRPr="00EC6B5F">
        <w:rPr>
          <w:rFonts w:ascii="Times New Roman" w:hAnsi="Times New Roman"/>
          <w:sz w:val="24"/>
          <w:szCs w:val="24"/>
        </w:rPr>
        <w:t xml:space="preserve">По-конкретно: </w:t>
      </w:r>
    </w:p>
    <w:p w:rsidR="00280E04" w:rsidRPr="00092AA6" w:rsidRDefault="00280E04" w:rsidP="00092AA6">
      <w:pPr>
        <w:pStyle w:val="ListParagraph"/>
        <w:numPr>
          <w:ilvl w:val="0"/>
          <w:numId w:val="6"/>
        </w:numPr>
        <w:spacing w:after="120" w:line="240" w:lineRule="auto"/>
        <w:jc w:val="both"/>
        <w:rPr>
          <w:rFonts w:ascii="Times New Roman" w:hAnsi="Times New Roman"/>
          <w:sz w:val="24"/>
          <w:szCs w:val="24"/>
        </w:rPr>
      </w:pPr>
      <w:r w:rsidRPr="00092AA6">
        <w:rPr>
          <w:rFonts w:ascii="Times New Roman" w:hAnsi="Times New Roman"/>
          <w:sz w:val="24"/>
          <w:szCs w:val="24"/>
        </w:rPr>
        <w:t>Заявленията първо се преглеждат от местния клон и само онези заявления, които персоналът на клона счете за допустими, се изпращат в главното управление.</w:t>
      </w:r>
    </w:p>
    <w:p w:rsidR="00280E04" w:rsidRPr="00092AA6" w:rsidRDefault="00280E04" w:rsidP="00092AA6">
      <w:pPr>
        <w:pStyle w:val="ListParagraph"/>
        <w:numPr>
          <w:ilvl w:val="0"/>
          <w:numId w:val="6"/>
        </w:numPr>
        <w:spacing w:after="120" w:line="240" w:lineRule="auto"/>
        <w:jc w:val="both"/>
        <w:rPr>
          <w:rFonts w:ascii="Times New Roman" w:hAnsi="Times New Roman"/>
          <w:sz w:val="24"/>
          <w:szCs w:val="24"/>
        </w:rPr>
      </w:pPr>
      <w:r w:rsidRPr="00092AA6">
        <w:rPr>
          <w:rFonts w:ascii="Times New Roman" w:hAnsi="Times New Roman"/>
          <w:sz w:val="24"/>
          <w:szCs w:val="24"/>
        </w:rPr>
        <w:t>Заявленията, получили отказ от клона, не се съхраняват или регистрират и</w:t>
      </w:r>
      <w:r w:rsidR="00092AA6">
        <w:rPr>
          <w:rFonts w:ascii="Times New Roman" w:hAnsi="Times New Roman"/>
          <w:sz w:val="24"/>
          <w:szCs w:val="24"/>
        </w:rPr>
        <w:t xml:space="preserve"> </w:t>
      </w:r>
      <w:r w:rsidRPr="00092AA6">
        <w:rPr>
          <w:rFonts w:ascii="Times New Roman" w:hAnsi="Times New Roman"/>
          <w:sz w:val="24"/>
          <w:szCs w:val="24"/>
        </w:rPr>
        <w:t>поради това не е възможно да се определи ясна одитна пътека по отношение на</w:t>
      </w:r>
      <w:r w:rsidR="00092AA6">
        <w:rPr>
          <w:rFonts w:ascii="Times New Roman" w:hAnsi="Times New Roman"/>
          <w:sz w:val="24"/>
          <w:szCs w:val="24"/>
        </w:rPr>
        <w:t xml:space="preserve"> </w:t>
      </w:r>
      <w:r w:rsidRPr="00092AA6">
        <w:rPr>
          <w:rFonts w:ascii="Times New Roman" w:hAnsi="Times New Roman"/>
          <w:sz w:val="24"/>
          <w:szCs w:val="24"/>
        </w:rPr>
        <w:t>подаване на заявление/приемане/одобрение.</w:t>
      </w:r>
    </w:p>
    <w:p w:rsidR="00092AA6" w:rsidRDefault="00280E04" w:rsidP="00092AA6">
      <w:pPr>
        <w:pStyle w:val="ListParagraph"/>
        <w:numPr>
          <w:ilvl w:val="0"/>
          <w:numId w:val="6"/>
        </w:numPr>
        <w:spacing w:after="120" w:line="240" w:lineRule="auto"/>
        <w:jc w:val="both"/>
        <w:rPr>
          <w:rFonts w:ascii="Times New Roman" w:hAnsi="Times New Roman"/>
          <w:sz w:val="24"/>
          <w:szCs w:val="24"/>
        </w:rPr>
      </w:pPr>
      <w:r w:rsidRPr="00092AA6">
        <w:rPr>
          <w:rFonts w:ascii="Times New Roman" w:hAnsi="Times New Roman"/>
          <w:sz w:val="24"/>
          <w:szCs w:val="24"/>
        </w:rPr>
        <w:t xml:space="preserve">Съществува риск, потенциално „добри“ заявления на кандидати да бъдат отхвърлени на ранен етап (вероятно поради причини, свързани с обучението служителите в клоновете). </w:t>
      </w:r>
    </w:p>
    <w:p w:rsidR="00280E04" w:rsidRPr="00EC6B5F" w:rsidRDefault="00280E04" w:rsidP="00EC6B5F">
      <w:pPr>
        <w:spacing w:after="120" w:line="240" w:lineRule="auto"/>
        <w:jc w:val="both"/>
        <w:rPr>
          <w:rFonts w:ascii="Times New Roman" w:hAnsi="Times New Roman"/>
          <w:sz w:val="24"/>
          <w:szCs w:val="24"/>
        </w:rPr>
      </w:pPr>
      <w:r w:rsidRPr="00EC6B5F">
        <w:rPr>
          <w:rFonts w:ascii="Times New Roman" w:hAnsi="Times New Roman"/>
          <w:sz w:val="24"/>
          <w:szCs w:val="24"/>
        </w:rPr>
        <w:t>В резултат на липсата на информация, причините за отхвърлянето не могат да бъдат анализирани, което не позволява да се прегледа и прецизира процедурата и кредитната политика.</w:t>
      </w:r>
    </w:p>
    <w:p w:rsidR="00280E04" w:rsidRPr="00092AA6" w:rsidRDefault="00280E04" w:rsidP="00280E04">
      <w:pPr>
        <w:spacing w:after="120" w:line="240" w:lineRule="auto"/>
        <w:jc w:val="both"/>
        <w:rPr>
          <w:rFonts w:ascii="Times New Roman" w:eastAsia="Times New Roman" w:hAnsi="Times New Roman" w:cs="Times New Roman"/>
          <w:b/>
          <w:sz w:val="24"/>
          <w:szCs w:val="24"/>
        </w:rPr>
      </w:pPr>
      <w:r w:rsidRPr="00092AA6">
        <w:rPr>
          <w:rFonts w:ascii="Times New Roman" w:hAnsi="Times New Roman" w:cs="Times New Roman"/>
          <w:b/>
          <w:sz w:val="24"/>
          <w:szCs w:val="24"/>
        </w:rPr>
        <w:t xml:space="preserve">Констатация 7: Неправомерен избор на </w:t>
      </w:r>
      <w:r w:rsidR="00EC6B5F">
        <w:rPr>
          <w:rFonts w:ascii="Times New Roman" w:hAnsi="Times New Roman" w:cs="Times New Roman"/>
          <w:b/>
          <w:sz w:val="24"/>
          <w:szCs w:val="24"/>
        </w:rPr>
        <w:t xml:space="preserve">изпълнител </w:t>
      </w:r>
      <w:r w:rsidRPr="00092AA6">
        <w:rPr>
          <w:rFonts w:ascii="Times New Roman" w:hAnsi="Times New Roman" w:cs="Times New Roman"/>
          <w:b/>
          <w:sz w:val="24"/>
          <w:szCs w:val="24"/>
        </w:rPr>
        <w:t>по инициативата JESSICA.</w:t>
      </w:r>
    </w:p>
    <w:p w:rsidR="00280E04" w:rsidRPr="00092AA6" w:rsidRDefault="00280E04" w:rsidP="00280E04">
      <w:pPr>
        <w:spacing w:after="120" w:line="240" w:lineRule="auto"/>
        <w:jc w:val="both"/>
        <w:rPr>
          <w:rFonts w:ascii="Times New Roman" w:hAnsi="Times New Roman"/>
          <w:sz w:val="24"/>
          <w:szCs w:val="24"/>
        </w:rPr>
      </w:pPr>
      <w:r w:rsidRPr="00092AA6">
        <w:rPr>
          <w:rFonts w:ascii="Times New Roman" w:hAnsi="Times New Roman"/>
          <w:sz w:val="24"/>
          <w:szCs w:val="24"/>
        </w:rPr>
        <w:t>Чрез открита процедура за обществена поръчка, УО на ОПРР избира посредник на 16.11.2011 г. Кандидатстват две банки.</w:t>
      </w:r>
    </w:p>
    <w:p w:rsidR="00280E04" w:rsidRPr="00092AA6" w:rsidRDefault="00280E04" w:rsidP="00EC6B5F">
      <w:pPr>
        <w:spacing w:after="120" w:line="240" w:lineRule="auto"/>
        <w:jc w:val="both"/>
        <w:rPr>
          <w:rFonts w:ascii="Times New Roman" w:hAnsi="Times New Roman"/>
          <w:sz w:val="24"/>
          <w:szCs w:val="24"/>
        </w:rPr>
      </w:pPr>
      <w:r w:rsidRPr="00092AA6">
        <w:rPr>
          <w:rFonts w:ascii="Times New Roman" w:hAnsi="Times New Roman"/>
          <w:sz w:val="24"/>
          <w:szCs w:val="24"/>
        </w:rPr>
        <w:t>С</w:t>
      </w:r>
      <w:r w:rsidR="00A905FC">
        <w:rPr>
          <w:rFonts w:ascii="Times New Roman" w:hAnsi="Times New Roman"/>
          <w:sz w:val="24"/>
          <w:szCs w:val="24"/>
        </w:rPr>
        <w:t xml:space="preserve"> избраната банка е сключен договор и са открити две сметки</w:t>
      </w:r>
      <w:r w:rsidR="00EC6B5F">
        <w:rPr>
          <w:rFonts w:ascii="Times New Roman" w:hAnsi="Times New Roman"/>
          <w:sz w:val="24"/>
          <w:szCs w:val="24"/>
        </w:rPr>
        <w:t>-</w:t>
      </w:r>
      <w:r w:rsidR="00A905FC">
        <w:rPr>
          <w:rFonts w:ascii="Times New Roman" w:hAnsi="Times New Roman"/>
          <w:sz w:val="24"/>
          <w:szCs w:val="24"/>
        </w:rPr>
        <w:t xml:space="preserve"> </w:t>
      </w:r>
      <w:r w:rsidRPr="00092AA6">
        <w:rPr>
          <w:rFonts w:ascii="Times New Roman" w:hAnsi="Times New Roman"/>
          <w:sz w:val="24"/>
          <w:szCs w:val="24"/>
        </w:rPr>
        <w:t>една за инвестициите и друга за таксите за управление</w:t>
      </w:r>
      <w:r w:rsidR="00A905FC">
        <w:rPr>
          <w:rFonts w:ascii="Times New Roman" w:hAnsi="Times New Roman"/>
          <w:sz w:val="24"/>
          <w:szCs w:val="24"/>
        </w:rPr>
        <w:t xml:space="preserve"> – в самата банка. УО на ОПРР превежда цялата сума за управление. От банката е получена гаранция в размер на 2% за добро изпълнение. Гаранцията е издадена от същата банката, с която е сключен договора</w:t>
      </w:r>
    </w:p>
    <w:p w:rsidR="00A905FC" w:rsidRDefault="00A905FC" w:rsidP="00280E04">
      <w:pPr>
        <w:spacing w:after="120" w:line="240" w:lineRule="auto"/>
        <w:jc w:val="both"/>
        <w:rPr>
          <w:rFonts w:ascii="Times New Roman" w:hAnsi="Times New Roman"/>
          <w:sz w:val="24"/>
          <w:szCs w:val="24"/>
        </w:rPr>
      </w:pPr>
      <w:r>
        <w:rPr>
          <w:rFonts w:ascii="Times New Roman" w:hAnsi="Times New Roman"/>
          <w:sz w:val="24"/>
          <w:szCs w:val="24"/>
        </w:rPr>
        <w:t xml:space="preserve">При извършването на горните действия са допуснати следните пропуски: </w:t>
      </w:r>
    </w:p>
    <w:p w:rsidR="00A905FC" w:rsidRDefault="00A905FC" w:rsidP="00280E04">
      <w:pPr>
        <w:spacing w:after="120" w:line="240" w:lineRule="auto"/>
        <w:jc w:val="both"/>
        <w:rPr>
          <w:rFonts w:ascii="Times New Roman" w:hAnsi="Times New Roman"/>
          <w:sz w:val="24"/>
          <w:szCs w:val="24"/>
        </w:rPr>
      </w:pPr>
      <w:r>
        <w:rPr>
          <w:rFonts w:ascii="Times New Roman" w:hAnsi="Times New Roman"/>
          <w:sz w:val="24"/>
          <w:szCs w:val="24"/>
        </w:rPr>
        <w:lastRenderedPageBreak/>
        <w:t xml:space="preserve">Заложеното в договора изискване, да се плати цялата сума наведнъж, нарушава принципите на добро финансови управление на средствата. </w:t>
      </w:r>
      <w:r w:rsidRPr="00092AA6">
        <w:rPr>
          <w:rFonts w:ascii="Times New Roman" w:hAnsi="Times New Roman"/>
          <w:sz w:val="24"/>
          <w:szCs w:val="24"/>
        </w:rPr>
        <w:t>Поетапното плащане в зависимост от изпълнението на планираните дейности би могло да намали риска.</w:t>
      </w:r>
      <w:r>
        <w:rPr>
          <w:rFonts w:ascii="Times New Roman" w:hAnsi="Times New Roman"/>
          <w:sz w:val="24"/>
          <w:szCs w:val="24"/>
        </w:rPr>
        <w:t xml:space="preserve"> </w:t>
      </w:r>
    </w:p>
    <w:p w:rsidR="00280E04" w:rsidRPr="00092AA6" w:rsidRDefault="00A905FC" w:rsidP="00280E04">
      <w:pPr>
        <w:spacing w:after="120" w:line="240" w:lineRule="auto"/>
        <w:jc w:val="both"/>
        <w:rPr>
          <w:rFonts w:ascii="Times New Roman" w:hAnsi="Times New Roman"/>
          <w:sz w:val="24"/>
          <w:szCs w:val="24"/>
        </w:rPr>
      </w:pPr>
      <w:r>
        <w:rPr>
          <w:rFonts w:ascii="Times New Roman" w:hAnsi="Times New Roman"/>
          <w:sz w:val="24"/>
          <w:szCs w:val="24"/>
        </w:rPr>
        <w:t xml:space="preserve">Издаването на гаранция за добро изпълнение от участника противоречи на добрите практики. </w:t>
      </w:r>
      <w:r w:rsidR="00280E04" w:rsidRPr="00092AA6">
        <w:rPr>
          <w:rFonts w:ascii="Times New Roman" w:hAnsi="Times New Roman"/>
          <w:sz w:val="24"/>
          <w:szCs w:val="24"/>
        </w:rPr>
        <w:t>УО е трябвало да действа с повече внимание с цел да защити финансовите интереси на ЕС и е трябвало да отхвърли гореспоменатия кандидат за несъответствие на гаранцията за изпълнение с националните и международни стандарти съгласно административното и търговското право.</w:t>
      </w:r>
    </w:p>
    <w:p w:rsidR="00EC6B5F" w:rsidRDefault="00280E04" w:rsidP="00EC6B5F">
      <w:pPr>
        <w:spacing w:after="120" w:line="240" w:lineRule="auto"/>
        <w:jc w:val="both"/>
        <w:rPr>
          <w:rFonts w:ascii="Times New Roman" w:hAnsi="Times New Roman"/>
          <w:sz w:val="24"/>
          <w:szCs w:val="24"/>
        </w:rPr>
      </w:pPr>
      <w:r w:rsidRPr="00092AA6">
        <w:rPr>
          <w:rFonts w:ascii="Times New Roman" w:hAnsi="Times New Roman"/>
          <w:sz w:val="24"/>
          <w:szCs w:val="24"/>
        </w:rPr>
        <w:t xml:space="preserve">От </w:t>
      </w:r>
      <w:proofErr w:type="spellStart"/>
      <w:r w:rsidRPr="00092AA6">
        <w:rPr>
          <w:rFonts w:ascii="Times New Roman" w:hAnsi="Times New Roman"/>
          <w:sz w:val="24"/>
          <w:szCs w:val="24"/>
        </w:rPr>
        <w:t>одиторите</w:t>
      </w:r>
      <w:proofErr w:type="spellEnd"/>
      <w:r w:rsidRPr="00092AA6">
        <w:rPr>
          <w:rFonts w:ascii="Times New Roman" w:hAnsi="Times New Roman"/>
          <w:sz w:val="24"/>
          <w:szCs w:val="24"/>
        </w:rPr>
        <w:t xml:space="preserve"> на Комисията е констатирана и друга нередност, свързана с обявената обществена поръчка за управление:</w:t>
      </w:r>
      <w:r w:rsidR="00783DA1">
        <w:rPr>
          <w:rFonts w:ascii="Times New Roman" w:hAnsi="Times New Roman"/>
          <w:sz w:val="24"/>
          <w:szCs w:val="24"/>
        </w:rPr>
        <w:t xml:space="preserve"> </w:t>
      </w:r>
    </w:p>
    <w:p w:rsidR="00280E04" w:rsidRPr="00EC6B5F" w:rsidRDefault="00280E04" w:rsidP="00EC6B5F">
      <w:pPr>
        <w:pStyle w:val="ListParagraph"/>
        <w:numPr>
          <w:ilvl w:val="0"/>
          <w:numId w:val="8"/>
        </w:numPr>
        <w:spacing w:after="120" w:line="240" w:lineRule="auto"/>
        <w:jc w:val="both"/>
        <w:rPr>
          <w:rFonts w:ascii="Times New Roman" w:hAnsi="Times New Roman"/>
          <w:sz w:val="24"/>
          <w:szCs w:val="24"/>
        </w:rPr>
      </w:pPr>
      <w:r w:rsidRPr="00EC6B5F">
        <w:rPr>
          <w:rFonts w:ascii="Times New Roman" w:hAnsi="Times New Roman"/>
          <w:sz w:val="24"/>
          <w:szCs w:val="24"/>
        </w:rPr>
        <w:t>В документацията са заложени дискриминационни и непропорционални критерии за подбор, изразяващи се в това, че потенциалните участници, по време на подаване на офертата, трябва да имат създадени клонове /регионални офиси в градовете София, Пловдив, Бургас, Варна, Русе и Видин.</w:t>
      </w:r>
    </w:p>
    <w:p w:rsidR="00280E04" w:rsidRPr="00DE1B84" w:rsidRDefault="00280E04" w:rsidP="00280E04">
      <w:pPr>
        <w:spacing w:after="120" w:line="240" w:lineRule="auto"/>
        <w:jc w:val="both"/>
        <w:rPr>
          <w:rFonts w:ascii="Times New Roman" w:hAnsi="Times New Roman"/>
          <w:sz w:val="24"/>
          <w:szCs w:val="24"/>
        </w:rPr>
      </w:pPr>
      <w:r w:rsidRPr="00092AA6">
        <w:rPr>
          <w:rFonts w:ascii="Times New Roman" w:hAnsi="Times New Roman"/>
          <w:sz w:val="24"/>
          <w:szCs w:val="24"/>
        </w:rPr>
        <w:t>Заложените изискванията са дискриминационни, тъй като поставят в по-благоприятно положение участниците в тръжната процедура, които вече имат</w:t>
      </w:r>
      <w:r w:rsidR="00A905FC">
        <w:rPr>
          <w:rFonts w:ascii="Times New Roman" w:hAnsi="Times New Roman"/>
          <w:sz w:val="24"/>
          <w:szCs w:val="24"/>
        </w:rPr>
        <w:t xml:space="preserve"> </w:t>
      </w:r>
      <w:r w:rsidRPr="00092AA6">
        <w:rPr>
          <w:rFonts w:ascii="Times New Roman" w:hAnsi="Times New Roman"/>
          <w:sz w:val="24"/>
          <w:szCs w:val="24"/>
        </w:rPr>
        <w:t>създадени клонове / регионални офиси в тези райони на България в сравнение с други участници национални и чуждестранни, които нямат създадени</w:t>
      </w:r>
      <w:r w:rsidRPr="00EC6B5F">
        <w:rPr>
          <w:sz w:val="24"/>
          <w:szCs w:val="24"/>
        </w:rPr>
        <w:t xml:space="preserve"> </w:t>
      </w:r>
      <w:r w:rsidRPr="00DE1B84">
        <w:rPr>
          <w:rFonts w:ascii="Times New Roman" w:hAnsi="Times New Roman"/>
          <w:sz w:val="24"/>
          <w:szCs w:val="24"/>
        </w:rPr>
        <w:t xml:space="preserve">такива. </w:t>
      </w:r>
    </w:p>
    <w:p w:rsidR="00BB20BA" w:rsidRPr="00783DA1" w:rsidRDefault="008F7631" w:rsidP="00BB20BA">
      <w:pPr>
        <w:spacing w:after="120" w:line="240" w:lineRule="auto"/>
        <w:jc w:val="both"/>
        <w:rPr>
          <w:rFonts w:ascii="Times New Roman" w:eastAsia="Times New Roman" w:hAnsi="Times New Roman" w:cs="Times New Roman"/>
          <w:sz w:val="24"/>
          <w:szCs w:val="24"/>
        </w:rPr>
      </w:pPr>
      <w:r w:rsidRPr="00783DA1">
        <w:rPr>
          <w:rFonts w:ascii="Times New Roman" w:eastAsia="Times New Roman" w:hAnsi="Times New Roman" w:cs="Times New Roman"/>
          <w:sz w:val="24"/>
          <w:szCs w:val="24"/>
        </w:rPr>
        <w:t xml:space="preserve">На база констатациите, </w:t>
      </w:r>
      <w:proofErr w:type="spellStart"/>
      <w:r w:rsidRPr="00783DA1">
        <w:rPr>
          <w:rFonts w:ascii="Times New Roman" w:eastAsia="Times New Roman" w:hAnsi="Times New Roman" w:cs="Times New Roman"/>
          <w:sz w:val="24"/>
          <w:szCs w:val="24"/>
        </w:rPr>
        <w:t>одиторите</w:t>
      </w:r>
      <w:proofErr w:type="spellEnd"/>
      <w:r w:rsidRPr="00783DA1">
        <w:rPr>
          <w:rFonts w:ascii="Times New Roman" w:eastAsia="Times New Roman" w:hAnsi="Times New Roman" w:cs="Times New Roman"/>
          <w:sz w:val="24"/>
          <w:szCs w:val="24"/>
        </w:rPr>
        <w:t xml:space="preserve"> на ЕК дават съответните препоръки за коригиращи действия, които следва да бъдат осъществени от управляващите органи, както и от </w:t>
      </w:r>
      <w:r w:rsidRPr="00EC6B5F">
        <w:rPr>
          <w:rFonts w:ascii="Times New Roman" w:hAnsi="Times New Roman"/>
          <w:sz w:val="24"/>
          <w:szCs w:val="24"/>
        </w:rPr>
        <w:t>Холдинговия фонд</w:t>
      </w:r>
      <w:r w:rsidRPr="00EC6B5F">
        <w:rPr>
          <w:rFonts w:ascii="Times New Roman" w:hAnsi="Times New Roman"/>
          <w:sz w:val="24"/>
          <w:szCs w:val="24"/>
          <w:lang w:val="en-US"/>
        </w:rPr>
        <w:t xml:space="preserve"> </w:t>
      </w:r>
      <w:r w:rsidRPr="00EC6B5F">
        <w:rPr>
          <w:rFonts w:ascii="Times New Roman" w:hAnsi="Times New Roman"/>
          <w:sz w:val="24"/>
          <w:szCs w:val="24"/>
        </w:rPr>
        <w:t>/Европейски инвестиционен фонд/</w:t>
      </w:r>
      <w:r w:rsidR="00255949" w:rsidRPr="00EC6B5F">
        <w:rPr>
          <w:rFonts w:ascii="Times New Roman" w:hAnsi="Times New Roman"/>
          <w:sz w:val="24"/>
          <w:szCs w:val="24"/>
        </w:rPr>
        <w:t xml:space="preserve"> и </w:t>
      </w:r>
      <w:r w:rsidR="00255949" w:rsidRPr="00783DA1">
        <w:rPr>
          <w:rFonts w:ascii="Times New Roman" w:eastAsia="Times New Roman" w:hAnsi="Times New Roman" w:cs="Times New Roman"/>
          <w:sz w:val="24"/>
          <w:szCs w:val="24"/>
        </w:rPr>
        <w:t>ИА ОСЕС</w:t>
      </w:r>
      <w:r w:rsidRPr="00EC6B5F">
        <w:rPr>
          <w:rFonts w:ascii="Times New Roman" w:hAnsi="Times New Roman"/>
          <w:sz w:val="24"/>
          <w:szCs w:val="24"/>
        </w:rPr>
        <w:t xml:space="preserve">. </w:t>
      </w:r>
      <w:r w:rsidRPr="00783DA1">
        <w:rPr>
          <w:rFonts w:ascii="Times New Roman" w:eastAsia="Times New Roman" w:hAnsi="Times New Roman" w:cs="Times New Roman"/>
          <w:sz w:val="24"/>
          <w:szCs w:val="24"/>
        </w:rPr>
        <w:t xml:space="preserve">     </w:t>
      </w:r>
    </w:p>
    <w:p w:rsidR="008F7631" w:rsidRPr="00DE1B84" w:rsidRDefault="008F7631" w:rsidP="00BB20BA">
      <w:pPr>
        <w:spacing w:after="120" w:line="240" w:lineRule="auto"/>
        <w:jc w:val="both"/>
        <w:rPr>
          <w:rFonts w:ascii="Times New Roman" w:eastAsia="Times New Roman" w:hAnsi="Times New Roman" w:cs="Times New Roman"/>
          <w:sz w:val="24"/>
          <w:szCs w:val="24"/>
        </w:rPr>
      </w:pPr>
    </w:p>
    <w:p w:rsidR="008F7631" w:rsidRPr="00092AA6" w:rsidRDefault="008F7631" w:rsidP="008F7631">
      <w:pPr>
        <w:spacing w:after="120" w:line="240" w:lineRule="auto"/>
        <w:jc w:val="both"/>
        <w:rPr>
          <w:rFonts w:ascii="Times New Roman" w:eastAsia="Times New Roman" w:hAnsi="Times New Roman" w:cs="Times New Roman"/>
          <w:b/>
          <w:i/>
          <w:sz w:val="24"/>
          <w:szCs w:val="24"/>
        </w:rPr>
      </w:pPr>
      <w:r w:rsidRPr="00092AA6">
        <w:rPr>
          <w:rFonts w:ascii="Times New Roman" w:eastAsia="Times New Roman" w:hAnsi="Times New Roman" w:cs="Times New Roman"/>
          <w:b/>
          <w:i/>
          <w:sz w:val="24"/>
          <w:szCs w:val="24"/>
        </w:rPr>
        <w:t xml:space="preserve">ІІІ. Оценка на очаквания ефект върху системата за управление и контрол на средствата от ЕС </w:t>
      </w:r>
    </w:p>
    <w:p w:rsidR="008F7631" w:rsidRPr="00DE1B84" w:rsidRDefault="008F7631" w:rsidP="008F7631">
      <w:pPr>
        <w:spacing w:after="120" w:line="240" w:lineRule="auto"/>
        <w:jc w:val="both"/>
        <w:rPr>
          <w:rFonts w:ascii="Times New Roman" w:eastAsia="Times New Roman" w:hAnsi="Times New Roman" w:cs="Times New Roman"/>
          <w:sz w:val="24"/>
          <w:szCs w:val="24"/>
        </w:rPr>
      </w:pPr>
      <w:r w:rsidRPr="00783DA1">
        <w:rPr>
          <w:rFonts w:ascii="Times New Roman" w:eastAsia="Times New Roman" w:hAnsi="Times New Roman" w:cs="Times New Roman"/>
          <w:sz w:val="24"/>
          <w:szCs w:val="24"/>
        </w:rPr>
        <w:t xml:space="preserve">Заключението на </w:t>
      </w:r>
      <w:proofErr w:type="spellStart"/>
      <w:r w:rsidRPr="00783DA1">
        <w:rPr>
          <w:rFonts w:ascii="Times New Roman" w:eastAsia="Times New Roman" w:hAnsi="Times New Roman" w:cs="Times New Roman"/>
          <w:sz w:val="24"/>
          <w:szCs w:val="24"/>
        </w:rPr>
        <w:t>одиторите</w:t>
      </w:r>
      <w:proofErr w:type="spellEnd"/>
      <w:r w:rsidRPr="00783DA1">
        <w:rPr>
          <w:rFonts w:ascii="Times New Roman" w:eastAsia="Times New Roman" w:hAnsi="Times New Roman" w:cs="Times New Roman"/>
          <w:sz w:val="24"/>
          <w:szCs w:val="24"/>
        </w:rPr>
        <w:t xml:space="preserve">, видно от предварителния </w:t>
      </w:r>
      <w:proofErr w:type="spellStart"/>
      <w:r w:rsidRPr="00783DA1">
        <w:rPr>
          <w:rFonts w:ascii="Times New Roman" w:eastAsia="Times New Roman" w:hAnsi="Times New Roman" w:cs="Times New Roman"/>
          <w:sz w:val="24"/>
          <w:szCs w:val="24"/>
        </w:rPr>
        <w:t>одитен</w:t>
      </w:r>
      <w:proofErr w:type="spellEnd"/>
      <w:r w:rsidRPr="00783DA1">
        <w:rPr>
          <w:rFonts w:ascii="Times New Roman" w:eastAsia="Times New Roman" w:hAnsi="Times New Roman" w:cs="Times New Roman"/>
          <w:sz w:val="24"/>
          <w:szCs w:val="24"/>
        </w:rPr>
        <w:t xml:space="preserve"> доклад</w:t>
      </w:r>
      <w:r w:rsidR="00255949" w:rsidRPr="00783DA1">
        <w:rPr>
          <w:rFonts w:ascii="Times New Roman" w:eastAsia="Times New Roman" w:hAnsi="Times New Roman" w:cs="Times New Roman"/>
          <w:sz w:val="24"/>
          <w:szCs w:val="24"/>
        </w:rPr>
        <w:t>,</w:t>
      </w:r>
      <w:r w:rsidRPr="00783DA1">
        <w:rPr>
          <w:rFonts w:ascii="Times New Roman" w:eastAsia="Times New Roman" w:hAnsi="Times New Roman" w:cs="Times New Roman"/>
          <w:sz w:val="24"/>
          <w:szCs w:val="24"/>
        </w:rPr>
        <w:t xml:space="preserve"> е</w:t>
      </w:r>
      <w:r w:rsidR="00255949" w:rsidRPr="00E17A75">
        <w:rPr>
          <w:rFonts w:ascii="Times New Roman" w:eastAsia="Times New Roman" w:hAnsi="Times New Roman" w:cs="Times New Roman"/>
          <w:sz w:val="24"/>
          <w:szCs w:val="24"/>
        </w:rPr>
        <w:t xml:space="preserve"> </w:t>
      </w:r>
      <w:r w:rsidRPr="00DE1B84">
        <w:rPr>
          <w:rFonts w:ascii="Times New Roman" w:eastAsia="Times New Roman" w:hAnsi="Times New Roman" w:cs="Times New Roman"/>
          <w:sz w:val="24"/>
          <w:szCs w:val="24"/>
        </w:rPr>
        <w:t>че системите за управление и контрол по отношение на финансовите инструменти функционират, но са необходими някои подобрения.</w:t>
      </w:r>
    </w:p>
    <w:p w:rsidR="008F7631" w:rsidRPr="00DE1B84" w:rsidRDefault="008F7631" w:rsidP="008F7631">
      <w:pPr>
        <w:spacing w:after="120" w:line="240" w:lineRule="auto"/>
        <w:jc w:val="both"/>
        <w:rPr>
          <w:rFonts w:ascii="Times New Roman" w:eastAsia="Times New Roman" w:hAnsi="Times New Roman" w:cs="Times New Roman"/>
          <w:sz w:val="24"/>
          <w:szCs w:val="24"/>
        </w:rPr>
      </w:pPr>
      <w:r w:rsidRPr="00DE1B84">
        <w:rPr>
          <w:rFonts w:ascii="Times New Roman" w:hAnsi="Times New Roman" w:cs="Times New Roman"/>
          <w:sz w:val="24"/>
          <w:szCs w:val="24"/>
        </w:rPr>
        <w:t>Предвид факта, че предварителният одитен доклад съдържа констатации, касаещи две финансови инициативи</w:t>
      </w:r>
      <w:r w:rsidRPr="00EC6B5F">
        <w:rPr>
          <w:rFonts w:ascii="Times New Roman" w:hAnsi="Times New Roman"/>
          <w:sz w:val="24"/>
          <w:szCs w:val="24"/>
        </w:rPr>
        <w:t xml:space="preserve"> -</w:t>
      </w:r>
      <w:r w:rsidR="00783DA1">
        <w:rPr>
          <w:rFonts w:ascii="Times New Roman" w:hAnsi="Times New Roman"/>
          <w:sz w:val="24"/>
          <w:szCs w:val="24"/>
        </w:rPr>
        <w:t xml:space="preserve"> </w:t>
      </w:r>
      <w:r w:rsidRPr="00783DA1">
        <w:rPr>
          <w:rFonts w:ascii="Times New Roman" w:hAnsi="Times New Roman"/>
          <w:sz w:val="24"/>
          <w:szCs w:val="24"/>
        </w:rPr>
        <w:t>JEREMIE и</w:t>
      </w:r>
      <w:r w:rsidRPr="00783DA1">
        <w:rPr>
          <w:rFonts w:ascii="Times New Roman" w:hAnsi="Times New Roman" w:cs="Times New Roman"/>
          <w:sz w:val="24"/>
          <w:szCs w:val="24"/>
        </w:rPr>
        <w:t xml:space="preserve"> </w:t>
      </w:r>
      <w:r w:rsidRPr="00783DA1">
        <w:rPr>
          <w:rFonts w:ascii="Times New Roman" w:eastAsia="Times New Roman" w:hAnsi="Times New Roman" w:cs="Times New Roman"/>
          <w:sz w:val="24"/>
          <w:szCs w:val="24"/>
        </w:rPr>
        <w:t xml:space="preserve">JESSICA и съответно </w:t>
      </w:r>
      <w:r w:rsidRPr="00783DA1">
        <w:rPr>
          <w:rFonts w:ascii="Times New Roman" w:hAnsi="Times New Roman" w:cs="Times New Roman"/>
          <w:sz w:val="24"/>
          <w:szCs w:val="24"/>
        </w:rPr>
        <w:t xml:space="preserve">няколко органа – </w:t>
      </w:r>
      <w:r w:rsidRPr="00783DA1">
        <w:rPr>
          <w:rFonts w:ascii="Times New Roman" w:eastAsia="Times New Roman" w:hAnsi="Times New Roman" w:cs="Times New Roman"/>
          <w:sz w:val="24"/>
          <w:szCs w:val="24"/>
        </w:rPr>
        <w:t>УО на</w:t>
      </w:r>
      <w:r w:rsidRPr="00783DA1">
        <w:rPr>
          <w:rFonts w:ascii="Times New Roman" w:hAnsi="Times New Roman"/>
          <w:sz w:val="24"/>
          <w:szCs w:val="24"/>
        </w:rPr>
        <w:t xml:space="preserve"> ОПРКБИ</w:t>
      </w:r>
      <w:r w:rsidRPr="00E17A75">
        <w:rPr>
          <w:rFonts w:ascii="Times New Roman" w:hAnsi="Times New Roman" w:cs="Times New Roman"/>
          <w:sz w:val="24"/>
          <w:szCs w:val="24"/>
        </w:rPr>
        <w:t xml:space="preserve">, УО на ОПРР, </w:t>
      </w:r>
      <w:r w:rsidRPr="00DE1B84">
        <w:rPr>
          <w:rFonts w:ascii="Times New Roman" w:eastAsia="Times New Roman" w:hAnsi="Times New Roman" w:cs="Times New Roman"/>
          <w:sz w:val="24"/>
          <w:szCs w:val="24"/>
        </w:rPr>
        <w:t>както</w:t>
      </w:r>
      <w:r w:rsidRPr="00DE1B84">
        <w:rPr>
          <w:rFonts w:ascii="Times New Roman" w:hAnsi="Times New Roman" w:cs="Times New Roman"/>
          <w:sz w:val="24"/>
          <w:szCs w:val="24"/>
        </w:rPr>
        <w:t xml:space="preserve"> и </w:t>
      </w:r>
      <w:r w:rsidRPr="00DE1B84">
        <w:rPr>
          <w:rFonts w:ascii="Times New Roman" w:eastAsia="Times New Roman" w:hAnsi="Times New Roman" w:cs="Times New Roman"/>
          <w:sz w:val="24"/>
          <w:szCs w:val="24"/>
        </w:rPr>
        <w:t>Европейския инвестиционен фонд и различни финансови посредници, б</w:t>
      </w:r>
      <w:r w:rsidRPr="00DE1B84">
        <w:rPr>
          <w:rFonts w:ascii="Times New Roman" w:hAnsi="Times New Roman" w:cs="Times New Roman"/>
          <w:sz w:val="24"/>
          <w:szCs w:val="24"/>
        </w:rPr>
        <w:t>е необходимо действията на всички засегнати да бъдат синхронизирани. За целта беше изготвен и изпратен, с писмо изх. № 02</w:t>
      </w:r>
      <w:r w:rsidR="00783DA1">
        <w:rPr>
          <w:rFonts w:ascii="Times New Roman" w:hAnsi="Times New Roman" w:cs="Times New Roman"/>
          <w:sz w:val="24"/>
          <w:szCs w:val="24"/>
        </w:rPr>
        <w:t>.</w:t>
      </w:r>
      <w:r w:rsidRPr="00783DA1">
        <w:rPr>
          <w:rFonts w:ascii="Times New Roman" w:hAnsi="Times New Roman" w:cs="Times New Roman"/>
          <w:sz w:val="24"/>
          <w:szCs w:val="24"/>
        </w:rPr>
        <w:t>21-94/23.10.2015 г.</w:t>
      </w:r>
      <w:r w:rsidR="00255949" w:rsidRPr="00783DA1">
        <w:rPr>
          <w:rFonts w:ascii="Times New Roman" w:hAnsi="Times New Roman" w:cs="Times New Roman"/>
          <w:sz w:val="24"/>
          <w:szCs w:val="24"/>
        </w:rPr>
        <w:t xml:space="preserve"> </w:t>
      </w:r>
      <w:r w:rsidRPr="00783DA1">
        <w:rPr>
          <w:rFonts w:ascii="Times New Roman" w:hAnsi="Times New Roman" w:cs="Times New Roman"/>
          <w:sz w:val="24"/>
          <w:szCs w:val="24"/>
        </w:rPr>
        <w:t>обобщен отговор на предварителния одитен доклад</w:t>
      </w:r>
      <w:r w:rsidRPr="00E17A75">
        <w:rPr>
          <w:rFonts w:ascii="Times New Roman" w:hAnsi="Times New Roman" w:cs="Times New Roman"/>
          <w:sz w:val="24"/>
          <w:szCs w:val="24"/>
        </w:rPr>
        <w:t xml:space="preserve"> на базата на предоставените от одитираните институции коментари и разяснения. </w:t>
      </w:r>
    </w:p>
    <w:p w:rsidR="008F7631" w:rsidRPr="00DE1B84" w:rsidRDefault="008F7631" w:rsidP="008F763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По отношение на голяма част от установеното в Констатация 1 одитираните институции предоставят подробна допълнителна информация и обосновка за несъстоятелността на констатациите и препоръките, както и че изисканите допълнителни анализи са част от адекватен и редовен</w:t>
      </w:r>
      <w:r w:rsidRPr="00DE1B84">
        <w:rPr>
          <w:rFonts w:ascii="Times New Roman" w:eastAsia="Times New Roman" w:hAnsi="Times New Roman" w:cs="Times New Roman"/>
          <w:sz w:val="24"/>
          <w:szCs w:val="24"/>
          <w:lang w:val="en-US"/>
        </w:rPr>
        <w:t xml:space="preserve"> </w:t>
      </w:r>
      <w:r w:rsidRPr="00DE1B84">
        <w:rPr>
          <w:rFonts w:ascii="Times New Roman" w:eastAsia="Times New Roman" w:hAnsi="Times New Roman" w:cs="Times New Roman"/>
          <w:sz w:val="24"/>
          <w:szCs w:val="24"/>
        </w:rPr>
        <w:t>преглед на работата на финансовите посредници, в съответствие с най-добрите практики. Представя се анализ на избраната схема за плащане на таксите за управление на финансовите посредници, от която е ясно, че няма основания да се твърди, че те противоречат на правилата или постигнатите резултати.</w:t>
      </w:r>
    </w:p>
    <w:p w:rsidR="008F7631" w:rsidRPr="00DE1B84" w:rsidRDefault="008F7631" w:rsidP="008F763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Във връзка с установените от одиторите пропуски при проверката на правилата за държавни помощи (Констатация 2), предоставената от УО на ОПРКБИ информация изяснява всички процедури и проверките, които се правят на всеки етап от одобрението </w:t>
      </w:r>
      <w:r w:rsidRPr="00DE1B84">
        <w:rPr>
          <w:rFonts w:ascii="Times New Roman" w:eastAsia="Times New Roman" w:hAnsi="Times New Roman" w:cs="Times New Roman"/>
          <w:sz w:val="24"/>
          <w:szCs w:val="24"/>
        </w:rPr>
        <w:lastRenderedPageBreak/>
        <w:t xml:space="preserve">и изпълнението, с цел да се гарантира съответствие с правилата за </w:t>
      </w:r>
      <w:r w:rsidRPr="00DE1B84">
        <w:rPr>
          <w:rFonts w:ascii="Times New Roman" w:eastAsia="Times New Roman" w:hAnsi="Times New Roman" w:cs="Times New Roman"/>
          <w:i/>
          <w:sz w:val="24"/>
          <w:szCs w:val="24"/>
          <w:lang w:val="en-US"/>
        </w:rPr>
        <w:t xml:space="preserve">de </w:t>
      </w:r>
      <w:proofErr w:type="spellStart"/>
      <w:r w:rsidRPr="00DE1B84">
        <w:rPr>
          <w:rFonts w:ascii="Times New Roman" w:eastAsia="Times New Roman" w:hAnsi="Times New Roman" w:cs="Times New Roman"/>
          <w:i/>
          <w:sz w:val="24"/>
          <w:szCs w:val="24"/>
          <w:lang w:val="en-US"/>
        </w:rPr>
        <w:t>minimis</w:t>
      </w:r>
      <w:proofErr w:type="spellEnd"/>
      <w:r w:rsidRPr="00DE1B84">
        <w:rPr>
          <w:rFonts w:ascii="Times New Roman" w:eastAsia="Times New Roman" w:hAnsi="Times New Roman" w:cs="Times New Roman"/>
          <w:i/>
          <w:sz w:val="24"/>
          <w:szCs w:val="24"/>
          <w:lang w:val="en-US"/>
        </w:rPr>
        <w:t>.</w:t>
      </w:r>
      <w:r w:rsidRPr="00DE1B84">
        <w:rPr>
          <w:rFonts w:ascii="Times New Roman" w:eastAsia="Times New Roman" w:hAnsi="Times New Roman" w:cs="Times New Roman"/>
          <w:sz w:val="24"/>
          <w:szCs w:val="24"/>
          <w:lang w:val="en-US"/>
        </w:rPr>
        <w:t xml:space="preserve"> </w:t>
      </w:r>
      <w:r w:rsidRPr="00DE1B84">
        <w:rPr>
          <w:rFonts w:ascii="Times New Roman" w:eastAsia="Times New Roman" w:hAnsi="Times New Roman" w:cs="Times New Roman"/>
          <w:sz w:val="24"/>
          <w:szCs w:val="24"/>
        </w:rPr>
        <w:t xml:space="preserve">Предоставени са и данни за извършена проверка на всички финансирани в момента предприятия, в рамките на която са установени само 9 случая на некоректни декларации за </w:t>
      </w:r>
      <w:r w:rsidRPr="00DE1B84">
        <w:rPr>
          <w:rFonts w:ascii="Times New Roman" w:eastAsia="Times New Roman" w:hAnsi="Times New Roman" w:cs="Times New Roman"/>
          <w:i/>
          <w:sz w:val="24"/>
          <w:szCs w:val="24"/>
          <w:lang w:val="en-US"/>
        </w:rPr>
        <w:t xml:space="preserve">de </w:t>
      </w:r>
      <w:proofErr w:type="spellStart"/>
      <w:r w:rsidRPr="00DE1B84">
        <w:rPr>
          <w:rFonts w:ascii="Times New Roman" w:eastAsia="Times New Roman" w:hAnsi="Times New Roman" w:cs="Times New Roman"/>
          <w:i/>
          <w:sz w:val="24"/>
          <w:szCs w:val="24"/>
          <w:lang w:val="en-US"/>
        </w:rPr>
        <w:t>minimis</w:t>
      </w:r>
      <w:proofErr w:type="spellEnd"/>
      <w:r w:rsidRPr="00DE1B84">
        <w:rPr>
          <w:rFonts w:ascii="Times New Roman" w:eastAsia="Times New Roman" w:hAnsi="Times New Roman" w:cs="Times New Roman"/>
          <w:i/>
          <w:sz w:val="24"/>
          <w:szCs w:val="24"/>
        </w:rPr>
        <w:t xml:space="preserve">. </w:t>
      </w:r>
      <w:r w:rsidRPr="00DE1B84">
        <w:rPr>
          <w:rFonts w:ascii="Times New Roman" w:eastAsia="Times New Roman" w:hAnsi="Times New Roman" w:cs="Times New Roman"/>
          <w:sz w:val="24"/>
          <w:szCs w:val="24"/>
        </w:rPr>
        <w:t xml:space="preserve">На фона на общия брой МСП (6267), това представлява незначителен риск и доказва, че системата функционира ефективно.   </w:t>
      </w:r>
    </w:p>
    <w:p w:rsidR="008F7631" w:rsidRPr="00DE1B84" w:rsidRDefault="008F7631" w:rsidP="008F763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Във връзка с твърденията на одиторите на ЕК за непълна методология за избор на получателите (Констатация 3), ЕИФ представя допълнителна информация по отношение проверките, които извършва на процедурите на финансовите посредници за подбор на получателите. Предоставя се обосновка на избрания неформализиран процес за избор на проекти от </w:t>
      </w:r>
      <w:proofErr w:type="spellStart"/>
      <w:r w:rsidRPr="00DE1B84">
        <w:rPr>
          <w:rFonts w:ascii="Times New Roman" w:eastAsia="Times New Roman" w:hAnsi="Times New Roman" w:cs="Times New Roman"/>
          <w:sz w:val="24"/>
          <w:szCs w:val="24"/>
        </w:rPr>
        <w:t>акселератора</w:t>
      </w:r>
      <w:proofErr w:type="spellEnd"/>
      <w:r w:rsidRPr="00DE1B84">
        <w:rPr>
          <w:rFonts w:ascii="Times New Roman" w:eastAsia="Times New Roman" w:hAnsi="Times New Roman" w:cs="Times New Roman"/>
          <w:sz w:val="24"/>
          <w:szCs w:val="24"/>
        </w:rPr>
        <w:t xml:space="preserve">, който се определя от особеностите на стартиращите предприятия. Като се предоставя информация за стъпките, които ЕИФ вече е предприел с цел формализирането на процеса. </w:t>
      </w:r>
    </w:p>
    <w:p w:rsidR="008F7631" w:rsidRPr="00DE1B84" w:rsidRDefault="008F7631" w:rsidP="008F763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От гледна точка на системите за управление и контрол, най-значима е констатация 4, за която УО на ОПРКБИ е предоставил разяснения, даващи основания да се твърди, че процедурите, които се прилагат, изпълняват изискванията на Регламента и отговарят адекватно на всички потенциални рискове. По отношение на изискването ИА ОСЕС да провери адекватността на подобренията, в обобщения отговор българските власти се ангажират да изпълнят препоръката, в случай, че в окончателния одитен доклад констатацията за това остане. </w:t>
      </w:r>
    </w:p>
    <w:p w:rsidR="008F7631" w:rsidRPr="00DE1B84" w:rsidRDefault="008F7631" w:rsidP="008F763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ЕИФ изразява несъгласие с констатацията за наличие на </w:t>
      </w:r>
      <w:proofErr w:type="spellStart"/>
      <w:r w:rsidRPr="00DE1B84">
        <w:rPr>
          <w:rFonts w:ascii="Times New Roman" w:eastAsia="Times New Roman" w:hAnsi="Times New Roman" w:cs="Times New Roman"/>
          <w:sz w:val="24"/>
          <w:szCs w:val="24"/>
        </w:rPr>
        <w:t>репутационен</w:t>
      </w:r>
      <w:proofErr w:type="spellEnd"/>
      <w:r w:rsidRPr="00DE1B84">
        <w:rPr>
          <w:rFonts w:ascii="Times New Roman" w:eastAsia="Times New Roman" w:hAnsi="Times New Roman" w:cs="Times New Roman"/>
          <w:sz w:val="24"/>
          <w:szCs w:val="24"/>
        </w:rPr>
        <w:t xml:space="preserve"> риск </w:t>
      </w:r>
      <w:r w:rsidR="00EC6B5F">
        <w:rPr>
          <w:rFonts w:ascii="Times New Roman" w:eastAsia="Times New Roman" w:hAnsi="Times New Roman" w:cs="Times New Roman"/>
          <w:sz w:val="24"/>
          <w:szCs w:val="24"/>
        </w:rPr>
        <w:t xml:space="preserve">по отношение на </w:t>
      </w:r>
      <w:r w:rsidRPr="00DE1B84">
        <w:rPr>
          <w:rFonts w:ascii="Times New Roman" w:eastAsia="Times New Roman" w:hAnsi="Times New Roman" w:cs="Times New Roman"/>
          <w:sz w:val="24"/>
          <w:szCs w:val="24"/>
        </w:rPr>
        <w:t>Констатация 5. Представена е допълнителна информация. Подобно е становището на Фонда и по отношение на Констатация 6, за недостатъчна одитна следа за  причините за отхвърляне на подадените заявления при двама от финансовите посредници.</w:t>
      </w:r>
    </w:p>
    <w:p w:rsidR="001A5BFC" w:rsidRPr="001A5BFC" w:rsidRDefault="008F7631" w:rsidP="001A5BFC">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По отношение на Констатация 7, УО на ОПРР не се противопоставя на установеното от Комисията, като фокусира отговора си върху предприетите мерки, за да се гарантира, че недопустими разходи няма да бъдат представени за възстановяване, както и на подобрението на процедурите на базата на негативния опит. </w:t>
      </w:r>
      <w:r w:rsidR="001A5BFC" w:rsidRPr="001A5BFC">
        <w:rPr>
          <w:rFonts w:ascii="Times New Roman" w:eastAsia="Times New Roman" w:hAnsi="Times New Roman" w:cs="Times New Roman"/>
          <w:sz w:val="24"/>
          <w:szCs w:val="24"/>
        </w:rPr>
        <w:t xml:space="preserve">УО на ОПРР е изразил несъгласие с констатацията, че е поставен дискриминационен критерий с изискването участниците в процедурата за избор на Фонд за жилищно обновяване да имат клонове в гр.София, Видин, Русе, Варна, Бургас и Плевен, като центрове на районите по NUTS II в България. УО на ОПРР, подчерта в коментарите си по предварителния </w:t>
      </w:r>
      <w:proofErr w:type="spellStart"/>
      <w:r w:rsidR="001A5BFC" w:rsidRPr="001A5BFC">
        <w:rPr>
          <w:rFonts w:ascii="Times New Roman" w:eastAsia="Times New Roman" w:hAnsi="Times New Roman" w:cs="Times New Roman"/>
          <w:sz w:val="24"/>
          <w:szCs w:val="24"/>
        </w:rPr>
        <w:t>одитен</w:t>
      </w:r>
      <w:proofErr w:type="spellEnd"/>
      <w:r w:rsidR="001A5BFC" w:rsidRPr="001A5BFC">
        <w:rPr>
          <w:rFonts w:ascii="Times New Roman" w:eastAsia="Times New Roman" w:hAnsi="Times New Roman" w:cs="Times New Roman"/>
          <w:sz w:val="24"/>
          <w:szCs w:val="24"/>
        </w:rPr>
        <w:t xml:space="preserve"> доклад, че посоченото изискване не е дискриминационно, тъй като с цел да се позволи на националните и чуждестранни участници в търга, които нямат  клонове в 6-те града да участват в процедурата, в документацията за обществената поръчка бе позволено участието на всяко българско и/или чуждестранно физическо или юридическо лице, както и техни сдружения, съгласно точка 1 от Указанията към участниците.</w:t>
      </w:r>
    </w:p>
    <w:p w:rsidR="001A5BFC" w:rsidRPr="001A5BFC" w:rsidRDefault="001A5BFC" w:rsidP="001A5BFC">
      <w:pPr>
        <w:spacing w:after="120" w:line="240" w:lineRule="auto"/>
        <w:jc w:val="both"/>
        <w:rPr>
          <w:rFonts w:ascii="Times New Roman" w:eastAsia="Times New Roman" w:hAnsi="Times New Roman" w:cs="Times New Roman"/>
          <w:sz w:val="24"/>
          <w:szCs w:val="24"/>
        </w:rPr>
      </w:pPr>
      <w:r w:rsidRPr="001A5BFC">
        <w:rPr>
          <w:rFonts w:ascii="Times New Roman" w:eastAsia="Times New Roman" w:hAnsi="Times New Roman" w:cs="Times New Roman"/>
          <w:sz w:val="24"/>
          <w:szCs w:val="24"/>
        </w:rPr>
        <w:t>Друг вариант, който беше позволен  от тръжната документация, бе възможността да се използват подизпълнители за част от услугата, която не изключва предоставянето на клонове или регионални офиси в центровете на районите за NUTS II в България.</w:t>
      </w:r>
    </w:p>
    <w:p w:rsidR="001A5BFC" w:rsidRPr="001A5BFC" w:rsidRDefault="001A5BFC" w:rsidP="001A5BFC">
      <w:pPr>
        <w:spacing w:after="120" w:line="240" w:lineRule="auto"/>
        <w:jc w:val="both"/>
        <w:rPr>
          <w:rFonts w:ascii="Times New Roman" w:eastAsia="Times New Roman" w:hAnsi="Times New Roman" w:cs="Times New Roman"/>
          <w:sz w:val="24"/>
          <w:szCs w:val="24"/>
        </w:rPr>
      </w:pPr>
      <w:r w:rsidRPr="001A5BFC">
        <w:rPr>
          <w:rFonts w:ascii="Times New Roman" w:eastAsia="Times New Roman" w:hAnsi="Times New Roman" w:cs="Times New Roman"/>
          <w:sz w:val="24"/>
          <w:szCs w:val="24"/>
        </w:rPr>
        <w:t xml:space="preserve">УО на ОПРР, посочи в коментарите си, че нито един от потенциалните участници не е възразил на това изискване в рамките на </w:t>
      </w:r>
      <w:proofErr w:type="spellStart"/>
      <w:r w:rsidRPr="001A5BFC">
        <w:rPr>
          <w:rFonts w:ascii="Times New Roman" w:eastAsia="Times New Roman" w:hAnsi="Times New Roman" w:cs="Times New Roman"/>
          <w:sz w:val="24"/>
          <w:szCs w:val="24"/>
        </w:rPr>
        <w:t>законоустановения</w:t>
      </w:r>
      <w:proofErr w:type="spellEnd"/>
      <w:r w:rsidRPr="001A5BFC">
        <w:rPr>
          <w:rFonts w:ascii="Times New Roman" w:eastAsia="Times New Roman" w:hAnsi="Times New Roman" w:cs="Times New Roman"/>
          <w:sz w:val="24"/>
          <w:szCs w:val="24"/>
        </w:rPr>
        <w:t xml:space="preserve"> срок след обявяването на процедурата.  </w:t>
      </w:r>
    </w:p>
    <w:p w:rsidR="001A5BFC" w:rsidRPr="001A5BFC" w:rsidRDefault="001A5BFC" w:rsidP="001A5BFC">
      <w:pPr>
        <w:spacing w:after="120" w:line="240" w:lineRule="auto"/>
        <w:jc w:val="both"/>
        <w:rPr>
          <w:rFonts w:ascii="Times New Roman" w:eastAsia="Times New Roman" w:hAnsi="Times New Roman" w:cs="Times New Roman"/>
          <w:sz w:val="24"/>
          <w:szCs w:val="24"/>
        </w:rPr>
      </w:pPr>
      <w:r w:rsidRPr="001A5BFC">
        <w:rPr>
          <w:rFonts w:ascii="Times New Roman" w:eastAsia="Times New Roman" w:hAnsi="Times New Roman" w:cs="Times New Roman"/>
          <w:sz w:val="24"/>
          <w:szCs w:val="24"/>
        </w:rPr>
        <w:t xml:space="preserve">Въз основа на това, УО на ОПРР счита, че горепосоченото изискване не е дискриминационно, тъй като тръжната документация позволява участниците, които не разполагат с клонове / регионални офиси в центровете на районите за NUTS II в </w:t>
      </w:r>
      <w:r w:rsidRPr="001A5BFC">
        <w:rPr>
          <w:rFonts w:ascii="Times New Roman" w:eastAsia="Times New Roman" w:hAnsi="Times New Roman" w:cs="Times New Roman"/>
          <w:sz w:val="24"/>
          <w:szCs w:val="24"/>
        </w:rPr>
        <w:lastRenderedPageBreak/>
        <w:t>България или да участват в сдружения и консорциуми или да наемат подизпълнител, който има такива клонове / регионални офиси.</w:t>
      </w:r>
    </w:p>
    <w:p w:rsidR="001A5BFC" w:rsidRDefault="001A5BFC" w:rsidP="001A5BFC">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отношение на </w:t>
      </w:r>
      <w:r w:rsidRPr="001A5BFC">
        <w:rPr>
          <w:rFonts w:ascii="Times New Roman" w:eastAsia="Times New Roman" w:hAnsi="Times New Roman" w:cs="Times New Roman"/>
          <w:sz w:val="24"/>
          <w:szCs w:val="24"/>
        </w:rPr>
        <w:t>Констатация 7</w:t>
      </w:r>
      <w:r>
        <w:rPr>
          <w:rFonts w:ascii="Times New Roman" w:eastAsia="Times New Roman" w:hAnsi="Times New Roman" w:cs="Times New Roman"/>
          <w:sz w:val="24"/>
          <w:szCs w:val="24"/>
        </w:rPr>
        <w:t xml:space="preserve"> следва </w:t>
      </w:r>
      <w:r w:rsidR="00917B5E">
        <w:rPr>
          <w:rFonts w:ascii="Times New Roman" w:eastAsia="Times New Roman" w:hAnsi="Times New Roman" w:cs="Times New Roman"/>
          <w:sz w:val="24"/>
          <w:szCs w:val="24"/>
        </w:rPr>
        <w:t xml:space="preserve">също </w:t>
      </w:r>
      <w:r>
        <w:rPr>
          <w:rFonts w:ascii="Times New Roman" w:eastAsia="Times New Roman" w:hAnsi="Times New Roman" w:cs="Times New Roman"/>
          <w:sz w:val="24"/>
          <w:szCs w:val="24"/>
        </w:rPr>
        <w:t>да бъде отбелязано, че целият размер на сертифицираните разходи по договора с КТБ е приспаднат от сертификати към ЕК, както и наложената от УО финансова корекция в  размер на 5 % върху разходите по договора, като следва:</w:t>
      </w:r>
    </w:p>
    <w:p w:rsidR="001A5BFC" w:rsidRDefault="001A5BFC" w:rsidP="001A5BFC">
      <w:pPr>
        <w:pStyle w:val="ListParagraph"/>
        <w:numPr>
          <w:ilvl w:val="1"/>
          <w:numId w:val="1"/>
        </w:numPr>
        <w:spacing w:after="120" w:line="240" w:lineRule="auto"/>
        <w:ind w:left="0" w:hanging="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МДС 37/Сертификат 31 -147 000 лв. (124 950 лв. ЕФРР и 22 050 лв. национално </w:t>
      </w:r>
      <w:proofErr w:type="spellStart"/>
      <w:r>
        <w:rPr>
          <w:rFonts w:ascii="Times New Roman" w:eastAsia="Times New Roman" w:hAnsi="Times New Roman" w:cs="Times New Roman"/>
          <w:sz w:val="24"/>
          <w:szCs w:val="24"/>
        </w:rPr>
        <w:t>съфинансиране</w:t>
      </w:r>
      <w:proofErr w:type="spellEnd"/>
      <w:r>
        <w:rPr>
          <w:rFonts w:ascii="Times New Roman" w:eastAsia="Times New Roman" w:hAnsi="Times New Roman" w:cs="Times New Roman"/>
          <w:sz w:val="24"/>
          <w:szCs w:val="24"/>
        </w:rPr>
        <w:t>) –финансова корекция</w:t>
      </w:r>
    </w:p>
    <w:p w:rsidR="001A5BFC" w:rsidRPr="001A5BFC" w:rsidRDefault="001A5BFC" w:rsidP="001A5BFC">
      <w:pPr>
        <w:pStyle w:val="ListParagraph"/>
        <w:numPr>
          <w:ilvl w:val="1"/>
          <w:numId w:val="1"/>
        </w:numPr>
        <w:spacing w:after="120" w:line="240" w:lineRule="auto"/>
        <w:ind w:left="0" w:hanging="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МДС 38/</w:t>
      </w:r>
      <w:r w:rsidRPr="001A5BFC">
        <w:rPr>
          <w:rFonts w:ascii="Times New Roman" w:eastAsia="Times New Roman" w:hAnsi="Times New Roman" w:cs="Times New Roman"/>
          <w:sz w:val="24"/>
          <w:szCs w:val="24"/>
        </w:rPr>
        <w:t xml:space="preserve"> Сертификат</w:t>
      </w:r>
      <w:r>
        <w:rPr>
          <w:rFonts w:ascii="Times New Roman" w:eastAsia="Times New Roman" w:hAnsi="Times New Roman" w:cs="Times New Roman"/>
          <w:sz w:val="24"/>
          <w:szCs w:val="24"/>
        </w:rPr>
        <w:t xml:space="preserve"> 32- 12 320 284, 78 лв. (10 472 242,06 лв. ЕФРР и 1 848 042,72 лв. национално </w:t>
      </w:r>
      <w:proofErr w:type="spellStart"/>
      <w:r>
        <w:rPr>
          <w:rFonts w:ascii="Times New Roman" w:eastAsia="Times New Roman" w:hAnsi="Times New Roman" w:cs="Times New Roman"/>
          <w:sz w:val="24"/>
          <w:szCs w:val="24"/>
        </w:rPr>
        <w:t>съфинансиране</w:t>
      </w:r>
      <w:proofErr w:type="spellEnd"/>
      <w:r>
        <w:rPr>
          <w:rFonts w:ascii="Times New Roman" w:eastAsia="Times New Roman" w:hAnsi="Times New Roman" w:cs="Times New Roman"/>
          <w:sz w:val="24"/>
          <w:szCs w:val="24"/>
        </w:rPr>
        <w:t>, както и 1 000 </w:t>
      </w:r>
      <w:proofErr w:type="spellStart"/>
      <w:r>
        <w:rPr>
          <w:rFonts w:ascii="Times New Roman" w:eastAsia="Times New Roman" w:hAnsi="Times New Roman" w:cs="Times New Roman"/>
          <w:sz w:val="24"/>
          <w:szCs w:val="24"/>
        </w:rPr>
        <w:t>000</w:t>
      </w:r>
      <w:proofErr w:type="spellEnd"/>
      <w:r>
        <w:rPr>
          <w:rFonts w:ascii="Times New Roman" w:eastAsia="Times New Roman" w:hAnsi="Times New Roman" w:cs="Times New Roman"/>
          <w:sz w:val="24"/>
          <w:szCs w:val="24"/>
        </w:rPr>
        <w:t xml:space="preserve"> лв. собствено финансиране на Фонда за жилищно обновяване)</w:t>
      </w:r>
      <w:r w:rsidR="00917B5E">
        <w:rPr>
          <w:rFonts w:ascii="Times New Roman" w:eastAsia="Times New Roman" w:hAnsi="Times New Roman" w:cs="Times New Roman"/>
          <w:sz w:val="24"/>
          <w:szCs w:val="24"/>
        </w:rPr>
        <w:t>.</w:t>
      </w:r>
      <w:r w:rsidRPr="001A5BFC">
        <w:rPr>
          <w:rFonts w:ascii="Times New Roman" w:eastAsia="Times New Roman" w:hAnsi="Times New Roman" w:cs="Times New Roman"/>
          <w:sz w:val="24"/>
          <w:szCs w:val="24"/>
        </w:rPr>
        <w:t xml:space="preserve">  </w:t>
      </w:r>
    </w:p>
    <w:p w:rsidR="008F7631" w:rsidRDefault="008F7631" w:rsidP="008F7631">
      <w:p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Предвид гореизложеното, видно е че одитираните институции предоставят подробна допълнителна информация, която вероятно ще доведе до отпадането или промяната на някои от констатациите и препоръките от предварителния одитен доклад. По-специално от представената от ЕИФ и УО на ОПРКБИ информация е видно, че изисканите от ЕК анализи и допълнителни контроли се изпълняват и на този етап. Независимо от това, дори ако констатациите останат, и като се предприемат </w:t>
      </w:r>
      <w:proofErr w:type="spellStart"/>
      <w:r w:rsidRPr="00DE1B84">
        <w:rPr>
          <w:rFonts w:ascii="Times New Roman" w:eastAsia="Times New Roman" w:hAnsi="Times New Roman" w:cs="Times New Roman"/>
          <w:sz w:val="24"/>
          <w:szCs w:val="24"/>
        </w:rPr>
        <w:t>корективните</w:t>
      </w:r>
      <w:proofErr w:type="spellEnd"/>
      <w:r w:rsidRPr="00DE1B84">
        <w:rPr>
          <w:rFonts w:ascii="Times New Roman" w:eastAsia="Times New Roman" w:hAnsi="Times New Roman" w:cs="Times New Roman"/>
          <w:sz w:val="24"/>
          <w:szCs w:val="24"/>
        </w:rPr>
        <w:t xml:space="preserve"> мерки, предложени от одиторите на ЕК в указаните от тях срокове, не би следвало да има негативен ефект върху системата за управление и контрол на средствата от ЕС. </w:t>
      </w:r>
    </w:p>
    <w:p w:rsidR="008F7631" w:rsidRPr="00DE1B84" w:rsidRDefault="008F7631" w:rsidP="008F7631">
      <w:pPr>
        <w:spacing w:after="120" w:line="240" w:lineRule="auto"/>
        <w:jc w:val="both"/>
        <w:rPr>
          <w:rFonts w:ascii="Times New Roman" w:hAnsi="Times New Roman" w:cs="Times New Roman"/>
          <w:b/>
          <w:i/>
          <w:sz w:val="24"/>
          <w:szCs w:val="24"/>
          <w:lang w:val="en-US"/>
        </w:rPr>
      </w:pPr>
      <w:r w:rsidRPr="00E17A75">
        <w:rPr>
          <w:rFonts w:ascii="Times New Roman" w:hAnsi="Times New Roman" w:cs="Times New Roman"/>
          <w:b/>
          <w:i/>
          <w:sz w:val="24"/>
          <w:szCs w:val="24"/>
          <w:lang w:val="en-US"/>
        </w:rPr>
        <w:t xml:space="preserve">IV. </w:t>
      </w:r>
      <w:r w:rsidRPr="00DE1B84">
        <w:rPr>
          <w:rFonts w:ascii="Times New Roman" w:hAnsi="Times New Roman" w:cs="Times New Roman"/>
          <w:b/>
          <w:i/>
          <w:sz w:val="24"/>
          <w:szCs w:val="24"/>
        </w:rPr>
        <w:t xml:space="preserve">Предложения </w:t>
      </w:r>
    </w:p>
    <w:p w:rsidR="00783DA1" w:rsidRDefault="008F7631" w:rsidP="00EC6B5F">
      <w:pPr>
        <w:pStyle w:val="ListParagraph"/>
        <w:numPr>
          <w:ilvl w:val="0"/>
          <w:numId w:val="6"/>
        </w:numPr>
        <w:spacing w:after="120" w:line="240" w:lineRule="auto"/>
        <w:jc w:val="both"/>
        <w:rPr>
          <w:rFonts w:ascii="Times New Roman" w:eastAsia="Times New Roman" w:hAnsi="Times New Roman" w:cs="Times New Roman"/>
          <w:sz w:val="24"/>
          <w:szCs w:val="24"/>
          <w:lang w:eastAsia="bg-BG"/>
        </w:rPr>
      </w:pPr>
      <w:r w:rsidRPr="00DE1B84">
        <w:rPr>
          <w:rFonts w:ascii="Times New Roman" w:eastAsia="Times New Roman" w:hAnsi="Times New Roman" w:cs="Times New Roman"/>
          <w:sz w:val="24"/>
          <w:szCs w:val="24"/>
        </w:rPr>
        <w:t>По отношение на</w:t>
      </w:r>
      <w:r w:rsidR="00783DA1">
        <w:rPr>
          <w:rFonts w:ascii="Times New Roman" w:eastAsia="Times New Roman" w:hAnsi="Times New Roman" w:cs="Times New Roman"/>
          <w:sz w:val="24"/>
          <w:szCs w:val="24"/>
        </w:rPr>
        <w:t xml:space="preserve"> констатациите във връзка с</w:t>
      </w:r>
      <w:r w:rsidRPr="00E17A75">
        <w:rPr>
          <w:rFonts w:ascii="Times New Roman" w:eastAsia="Times New Roman" w:hAnsi="Times New Roman" w:cs="Times New Roman"/>
          <w:sz w:val="24"/>
          <w:szCs w:val="24"/>
        </w:rPr>
        <w:t xml:space="preserve"> инициативата JESSICA</w:t>
      </w:r>
      <w:r w:rsidRPr="00DE1B84">
        <w:rPr>
          <w:rFonts w:ascii="Times New Roman" w:eastAsia="Times New Roman" w:hAnsi="Times New Roman" w:cs="Times New Roman"/>
          <w:sz w:val="24"/>
          <w:szCs w:val="24"/>
        </w:rPr>
        <w:t xml:space="preserve">, с цел защита на финансовите интереси на ЕС би могло като </w:t>
      </w:r>
      <w:proofErr w:type="spellStart"/>
      <w:r w:rsidRPr="00DE1B84">
        <w:rPr>
          <w:rFonts w:ascii="Times New Roman" w:eastAsia="Times New Roman" w:hAnsi="Times New Roman" w:cs="Times New Roman"/>
          <w:sz w:val="24"/>
          <w:szCs w:val="24"/>
        </w:rPr>
        <w:t>корективна</w:t>
      </w:r>
      <w:proofErr w:type="spellEnd"/>
      <w:r w:rsidRPr="00DE1B84">
        <w:rPr>
          <w:rFonts w:ascii="Times New Roman" w:eastAsia="Times New Roman" w:hAnsi="Times New Roman" w:cs="Times New Roman"/>
          <w:sz w:val="24"/>
          <w:szCs w:val="24"/>
        </w:rPr>
        <w:t xml:space="preserve"> мярка да бъде инициирана законодателна промяна в Закона за банковата несъстоятелност. В </w:t>
      </w:r>
      <w:r w:rsidRPr="00DE1B84">
        <w:rPr>
          <w:rFonts w:ascii="Times New Roman" w:eastAsia="Times New Roman" w:hAnsi="Times New Roman" w:cs="Times New Roman"/>
          <w:sz w:val="24"/>
          <w:szCs w:val="24"/>
          <w:lang w:eastAsia="bg-BG"/>
        </w:rPr>
        <w:t xml:space="preserve">§ 2 от </w:t>
      </w:r>
      <w:r w:rsidRPr="00DE1B84">
        <w:rPr>
          <w:rFonts w:ascii="Times New Roman" w:eastAsia="Times New Roman" w:hAnsi="Times New Roman" w:cs="Times New Roman"/>
          <w:sz w:val="24"/>
          <w:szCs w:val="24"/>
        </w:rPr>
        <w:t xml:space="preserve">Допълнителните разпоредби на закона, по отношение на кредити, отпуснати със средства на ДФ „Земеделие“ е предвидено следното: </w:t>
      </w:r>
    </w:p>
    <w:p w:rsidR="008F7631" w:rsidRPr="00EC6B5F" w:rsidRDefault="008F7631" w:rsidP="00EC6B5F">
      <w:pPr>
        <w:spacing w:after="120" w:line="240" w:lineRule="auto"/>
        <w:jc w:val="both"/>
        <w:rPr>
          <w:rFonts w:ascii="Times New Roman" w:eastAsia="Times New Roman" w:hAnsi="Times New Roman" w:cs="Times New Roman"/>
          <w:i/>
          <w:sz w:val="24"/>
          <w:szCs w:val="24"/>
          <w:lang w:eastAsia="bg-BG"/>
        </w:rPr>
      </w:pPr>
      <w:r w:rsidRPr="00EC6B5F">
        <w:rPr>
          <w:rFonts w:ascii="Times New Roman" w:eastAsia="Times New Roman" w:hAnsi="Times New Roman" w:cs="Times New Roman"/>
          <w:i/>
          <w:sz w:val="24"/>
          <w:szCs w:val="24"/>
          <w:lang w:eastAsia="bg-BG"/>
        </w:rPr>
        <w:t xml:space="preserve">„§ 2. (1) При откриване на производство по несъстоятелност на търговска банка - посредник по обслужването на кредити, отпуснати със средства на Държавен фонд "Земеделие", последният се </w:t>
      </w:r>
      <w:proofErr w:type="spellStart"/>
      <w:r w:rsidRPr="00EC6B5F">
        <w:rPr>
          <w:rFonts w:ascii="Times New Roman" w:eastAsia="Times New Roman" w:hAnsi="Times New Roman" w:cs="Times New Roman"/>
          <w:i/>
          <w:sz w:val="24"/>
          <w:szCs w:val="24"/>
          <w:lang w:eastAsia="bg-BG"/>
        </w:rPr>
        <w:t>суброгира</w:t>
      </w:r>
      <w:proofErr w:type="spellEnd"/>
      <w:r w:rsidRPr="00EC6B5F">
        <w:rPr>
          <w:rFonts w:ascii="Times New Roman" w:eastAsia="Times New Roman" w:hAnsi="Times New Roman" w:cs="Times New Roman"/>
          <w:i/>
          <w:sz w:val="24"/>
          <w:szCs w:val="24"/>
          <w:lang w:eastAsia="bg-BG"/>
        </w:rPr>
        <w:t xml:space="preserve"> като единствен и пряк кредитор по отношение на крайните получатели на заемите.</w:t>
      </w:r>
    </w:p>
    <w:p w:rsidR="008F7631" w:rsidRPr="00EC6B5F" w:rsidRDefault="008F7631" w:rsidP="008F7631">
      <w:pPr>
        <w:spacing w:after="120" w:line="240" w:lineRule="auto"/>
        <w:jc w:val="both"/>
        <w:textAlignment w:val="center"/>
        <w:rPr>
          <w:rFonts w:ascii="Times New Roman" w:eastAsia="Times New Roman" w:hAnsi="Times New Roman" w:cs="Times New Roman"/>
          <w:i/>
          <w:sz w:val="24"/>
          <w:szCs w:val="24"/>
          <w:lang w:eastAsia="bg-BG"/>
        </w:rPr>
      </w:pPr>
      <w:r w:rsidRPr="00EC6B5F">
        <w:rPr>
          <w:rFonts w:ascii="Times New Roman" w:eastAsia="Times New Roman" w:hAnsi="Times New Roman" w:cs="Times New Roman"/>
          <w:i/>
          <w:sz w:val="24"/>
          <w:szCs w:val="24"/>
          <w:lang w:eastAsia="bg-BG"/>
        </w:rPr>
        <w:t>(2) Не са част от масата на несъстоятелността и се превеждат на Държавен фонд "Земеделие" средствата:</w:t>
      </w:r>
    </w:p>
    <w:p w:rsidR="008F7631" w:rsidRPr="00EC6B5F" w:rsidRDefault="008F7631" w:rsidP="008F7631">
      <w:pPr>
        <w:spacing w:after="120" w:line="240" w:lineRule="auto"/>
        <w:jc w:val="both"/>
        <w:textAlignment w:val="center"/>
        <w:rPr>
          <w:rFonts w:ascii="Times New Roman" w:eastAsia="Times New Roman" w:hAnsi="Times New Roman" w:cs="Times New Roman"/>
          <w:i/>
          <w:sz w:val="24"/>
          <w:szCs w:val="24"/>
          <w:lang w:eastAsia="bg-BG"/>
        </w:rPr>
      </w:pPr>
      <w:r w:rsidRPr="00EC6B5F">
        <w:rPr>
          <w:rFonts w:ascii="Times New Roman" w:eastAsia="Times New Roman" w:hAnsi="Times New Roman" w:cs="Times New Roman"/>
          <w:i/>
          <w:sz w:val="24"/>
          <w:szCs w:val="24"/>
          <w:lang w:eastAsia="bg-BG"/>
        </w:rPr>
        <w:t>1. преведени от Държавен фонд "Земеделие" по сметка на търговската банка и предназначени за кредитиране на земеделските производители;</w:t>
      </w:r>
    </w:p>
    <w:p w:rsidR="008F7631" w:rsidRPr="00EC6B5F" w:rsidRDefault="008F7631" w:rsidP="008F7631">
      <w:pPr>
        <w:spacing w:after="120" w:line="240" w:lineRule="auto"/>
        <w:jc w:val="both"/>
        <w:textAlignment w:val="center"/>
        <w:rPr>
          <w:rFonts w:ascii="Times New Roman" w:eastAsia="Times New Roman" w:hAnsi="Times New Roman" w:cs="Times New Roman"/>
          <w:i/>
          <w:sz w:val="24"/>
          <w:szCs w:val="24"/>
          <w:lang w:eastAsia="bg-BG"/>
        </w:rPr>
      </w:pPr>
      <w:r w:rsidRPr="00EC6B5F">
        <w:rPr>
          <w:rFonts w:ascii="Times New Roman" w:eastAsia="Times New Roman" w:hAnsi="Times New Roman" w:cs="Times New Roman"/>
          <w:i/>
          <w:sz w:val="24"/>
          <w:szCs w:val="24"/>
          <w:lang w:eastAsia="bg-BG"/>
        </w:rPr>
        <w:t>2. преведени от крайните получатели по сметка на търговската банка и предназначени за обслужване на кредити, отпуснати със средства на Държавен фонд "Земеделие".</w:t>
      </w:r>
    </w:p>
    <w:p w:rsidR="008F7631" w:rsidRPr="00DE1B84" w:rsidRDefault="008F7631" w:rsidP="008F7631">
      <w:pPr>
        <w:spacing w:after="120" w:line="240" w:lineRule="auto"/>
        <w:jc w:val="both"/>
        <w:rPr>
          <w:rFonts w:ascii="Times New Roman" w:eastAsia="Times New Roman" w:hAnsi="Times New Roman" w:cs="Times New Roman"/>
          <w:sz w:val="24"/>
          <w:szCs w:val="24"/>
        </w:rPr>
      </w:pPr>
      <w:r w:rsidRPr="00E17A75">
        <w:rPr>
          <w:rFonts w:ascii="Times New Roman" w:eastAsia="Times New Roman" w:hAnsi="Times New Roman" w:cs="Times New Roman"/>
          <w:sz w:val="24"/>
          <w:szCs w:val="24"/>
        </w:rPr>
        <w:t>По отношение на другите фондове на ЕС, такава</w:t>
      </w:r>
      <w:r w:rsidRPr="00DE1B84">
        <w:rPr>
          <w:rFonts w:ascii="Times New Roman" w:eastAsia="Times New Roman" w:hAnsi="Times New Roman" w:cs="Times New Roman"/>
          <w:sz w:val="24"/>
          <w:szCs w:val="24"/>
        </w:rPr>
        <w:t xml:space="preserve"> възможност не е предвидена.</w:t>
      </w:r>
    </w:p>
    <w:p w:rsidR="008F7631" w:rsidRPr="00DE1B84" w:rsidRDefault="008F7631" w:rsidP="00EC6B5F">
      <w:pPr>
        <w:pStyle w:val="ListParagraph"/>
        <w:numPr>
          <w:ilvl w:val="0"/>
          <w:numId w:val="6"/>
        </w:numPr>
        <w:spacing w:after="120" w:line="240" w:lineRule="auto"/>
        <w:jc w:val="both"/>
        <w:rPr>
          <w:rFonts w:ascii="Times New Roman" w:eastAsia="Times New Roman" w:hAnsi="Times New Roman" w:cs="Times New Roman"/>
          <w:sz w:val="24"/>
          <w:szCs w:val="24"/>
        </w:rPr>
      </w:pPr>
      <w:r w:rsidRPr="00DE1B84">
        <w:rPr>
          <w:rFonts w:ascii="Times New Roman" w:eastAsia="Times New Roman" w:hAnsi="Times New Roman" w:cs="Times New Roman"/>
          <w:sz w:val="24"/>
          <w:szCs w:val="24"/>
        </w:rPr>
        <w:t xml:space="preserve">Констатациите и препоръките от предварителния одитен доклад следва да бъдат взети под внимание и от учреденото през 2015 г. еднолично акционерно дружество с държавно участие в капитала „Фонд мениджър на финансови инструменти в България“ ЕАД, което ще отговаря за управлението на финансовите инструменти, които ще бъдат прилагани по програмите, съфинансирани от Европейския фонд за регионално развитие, Европейския социален фонд и Кохезионния фонд, както и по Европейския земеделски фонд за </w:t>
      </w:r>
      <w:r w:rsidRPr="00DE1B84">
        <w:rPr>
          <w:rFonts w:ascii="Times New Roman" w:eastAsia="Times New Roman" w:hAnsi="Times New Roman" w:cs="Times New Roman"/>
          <w:sz w:val="24"/>
          <w:szCs w:val="24"/>
        </w:rPr>
        <w:lastRenderedPageBreak/>
        <w:t xml:space="preserve">развитие на селските райони и Европейския фонд за морско дело и рибарство в България . </w:t>
      </w:r>
    </w:p>
    <w:p w:rsidR="008F7631" w:rsidRPr="00DE1B84" w:rsidRDefault="008F7631" w:rsidP="008F7631">
      <w:pPr>
        <w:spacing w:after="0" w:line="240" w:lineRule="auto"/>
        <w:rPr>
          <w:rFonts w:ascii="Times New Roman" w:eastAsia="Times New Roman" w:hAnsi="Times New Roman" w:cs="Times New Roman"/>
          <w:sz w:val="24"/>
          <w:szCs w:val="24"/>
          <w:lang w:val="en-US"/>
        </w:rPr>
      </w:pPr>
    </w:p>
    <w:p w:rsidR="008F7631" w:rsidRDefault="008F7631" w:rsidP="008F7631">
      <w:pPr>
        <w:spacing w:after="0" w:line="240" w:lineRule="auto"/>
        <w:rPr>
          <w:rFonts w:ascii="Times New Roman" w:eastAsia="Times New Roman" w:hAnsi="Times New Roman" w:cs="Times New Roman"/>
          <w:sz w:val="24"/>
          <w:szCs w:val="24"/>
          <w:lang w:val="en-US"/>
        </w:rPr>
      </w:pPr>
    </w:p>
    <w:p w:rsidR="00783DA1" w:rsidRDefault="00783DA1" w:rsidP="008F7631">
      <w:pPr>
        <w:spacing w:after="0" w:line="240" w:lineRule="auto"/>
        <w:rPr>
          <w:rFonts w:ascii="Times New Roman" w:eastAsia="Times New Roman" w:hAnsi="Times New Roman" w:cs="Times New Roman"/>
          <w:sz w:val="24"/>
          <w:szCs w:val="24"/>
          <w:lang w:val="en-US"/>
        </w:rPr>
      </w:pPr>
    </w:p>
    <w:p w:rsidR="00783DA1" w:rsidRPr="00E17A75" w:rsidRDefault="00783DA1" w:rsidP="008F7631">
      <w:pPr>
        <w:spacing w:after="0" w:line="240" w:lineRule="auto"/>
        <w:rPr>
          <w:rFonts w:ascii="Times New Roman" w:eastAsia="Times New Roman" w:hAnsi="Times New Roman" w:cs="Times New Roman"/>
          <w:sz w:val="24"/>
          <w:szCs w:val="24"/>
          <w:lang w:val="en-US"/>
        </w:rPr>
      </w:pPr>
    </w:p>
    <w:p w:rsidR="008F7631" w:rsidRPr="00DE1B84" w:rsidRDefault="008F7631" w:rsidP="008F7631">
      <w:pPr>
        <w:spacing w:after="0" w:line="240" w:lineRule="auto"/>
        <w:rPr>
          <w:rFonts w:ascii="Times New Roman" w:eastAsia="Times New Roman" w:hAnsi="Times New Roman" w:cs="Times New Roman"/>
          <w:b/>
          <w:sz w:val="24"/>
          <w:szCs w:val="24"/>
        </w:rPr>
      </w:pPr>
      <w:r w:rsidRPr="00DE1B84">
        <w:rPr>
          <w:rFonts w:ascii="Times New Roman" w:eastAsia="Times New Roman" w:hAnsi="Times New Roman" w:cs="Times New Roman"/>
          <w:b/>
          <w:sz w:val="24"/>
          <w:szCs w:val="24"/>
        </w:rPr>
        <w:t>ДИРЕКТОР НА ДИРЕКЦИЯ</w:t>
      </w:r>
    </w:p>
    <w:p w:rsidR="008F7631" w:rsidRPr="00DE1B84" w:rsidRDefault="008F7631" w:rsidP="008F7631">
      <w:pPr>
        <w:spacing w:after="0" w:line="240" w:lineRule="auto"/>
        <w:rPr>
          <w:rFonts w:ascii="Times New Roman" w:eastAsia="Times New Roman" w:hAnsi="Times New Roman" w:cs="Times New Roman"/>
          <w:b/>
          <w:sz w:val="24"/>
          <w:szCs w:val="24"/>
        </w:rPr>
      </w:pPr>
      <w:r w:rsidRPr="00DE1B84">
        <w:rPr>
          <w:rFonts w:ascii="Times New Roman" w:eastAsia="Times New Roman" w:hAnsi="Times New Roman" w:cs="Times New Roman"/>
          <w:b/>
          <w:sz w:val="24"/>
          <w:szCs w:val="24"/>
        </w:rPr>
        <w:t xml:space="preserve">„СИСТЕМИ ЗА УПРАВЛЕНИЕ </w:t>
      </w:r>
    </w:p>
    <w:p w:rsidR="008F7631" w:rsidRPr="00DE1B84" w:rsidRDefault="008F7631" w:rsidP="008F7631">
      <w:pPr>
        <w:spacing w:after="0" w:line="240" w:lineRule="auto"/>
        <w:rPr>
          <w:rFonts w:ascii="Times New Roman" w:eastAsia="Times New Roman" w:hAnsi="Times New Roman" w:cs="Times New Roman"/>
          <w:b/>
          <w:sz w:val="24"/>
          <w:szCs w:val="24"/>
        </w:rPr>
      </w:pPr>
      <w:r w:rsidRPr="00DE1B84">
        <w:rPr>
          <w:rFonts w:ascii="Times New Roman" w:eastAsia="Times New Roman" w:hAnsi="Times New Roman" w:cs="Times New Roman"/>
          <w:b/>
          <w:sz w:val="24"/>
          <w:szCs w:val="24"/>
        </w:rPr>
        <w:t>НА СРЕДСТВАТА ОТ ЕС”:</w:t>
      </w:r>
    </w:p>
    <w:p w:rsidR="008F7631" w:rsidRDefault="008F7631" w:rsidP="008F7631">
      <w:pPr>
        <w:spacing w:after="0" w:line="240" w:lineRule="auto"/>
        <w:rPr>
          <w:rFonts w:ascii="Times New Roman" w:eastAsia="Times New Roman" w:hAnsi="Times New Roman" w:cs="Times New Roman"/>
          <w:b/>
          <w:sz w:val="24"/>
          <w:szCs w:val="24"/>
        </w:rPr>
      </w:pPr>
    </w:p>
    <w:p w:rsidR="00783DA1" w:rsidRDefault="00783DA1" w:rsidP="008F7631">
      <w:pPr>
        <w:spacing w:after="0" w:line="240" w:lineRule="auto"/>
        <w:rPr>
          <w:rFonts w:ascii="Times New Roman" w:eastAsia="Times New Roman" w:hAnsi="Times New Roman" w:cs="Times New Roman"/>
          <w:b/>
          <w:sz w:val="24"/>
          <w:szCs w:val="24"/>
        </w:rPr>
      </w:pPr>
    </w:p>
    <w:p w:rsidR="00783DA1" w:rsidRPr="00E17A75" w:rsidRDefault="00783DA1" w:rsidP="008F7631">
      <w:pPr>
        <w:spacing w:after="0" w:line="240" w:lineRule="auto"/>
        <w:rPr>
          <w:rFonts w:ascii="Times New Roman" w:eastAsia="Times New Roman" w:hAnsi="Times New Roman" w:cs="Times New Roman"/>
          <w:b/>
          <w:sz w:val="24"/>
          <w:szCs w:val="24"/>
        </w:rPr>
      </w:pPr>
    </w:p>
    <w:p w:rsidR="008F7631" w:rsidRPr="00EC6B5F" w:rsidRDefault="008F7631" w:rsidP="00255949">
      <w:pPr>
        <w:spacing w:after="0" w:line="240" w:lineRule="auto"/>
        <w:ind w:left="4956" w:firstLine="708"/>
        <w:rPr>
          <w:sz w:val="24"/>
          <w:szCs w:val="24"/>
          <w:lang w:val="en-US"/>
        </w:rPr>
      </w:pPr>
      <w:r w:rsidRPr="00EC6B5F">
        <w:rPr>
          <w:rFonts w:ascii="Times New Roman" w:eastAsia="Times New Roman" w:hAnsi="Times New Roman" w:cs="Times New Roman"/>
          <w:b/>
          <w:sz w:val="24"/>
          <w:szCs w:val="24"/>
          <w:lang w:val="ru-RU"/>
        </w:rPr>
        <w:t>(</w:t>
      </w:r>
      <w:r w:rsidRPr="00EC6B5F">
        <w:rPr>
          <w:rFonts w:ascii="Times New Roman" w:eastAsia="Times New Roman" w:hAnsi="Times New Roman" w:cs="Times New Roman"/>
          <w:b/>
          <w:sz w:val="24"/>
          <w:szCs w:val="24"/>
        </w:rPr>
        <w:t>Малина Крумова</w:t>
      </w:r>
      <w:r w:rsidRPr="00EC6B5F">
        <w:rPr>
          <w:rFonts w:ascii="Times New Roman" w:eastAsia="Times New Roman" w:hAnsi="Times New Roman" w:cs="Times New Roman"/>
          <w:b/>
          <w:sz w:val="24"/>
          <w:szCs w:val="24"/>
          <w:lang w:val="ru-RU"/>
        </w:rPr>
        <w:t>)</w:t>
      </w:r>
    </w:p>
    <w:p w:rsidR="005C244A" w:rsidRDefault="005C244A" w:rsidP="00450F3F">
      <w:pPr>
        <w:rPr>
          <w:sz w:val="24"/>
          <w:szCs w:val="24"/>
          <w:lang w:val="en-US"/>
        </w:rPr>
      </w:pPr>
    </w:p>
    <w:p w:rsidR="00450F3F" w:rsidRPr="005C244A" w:rsidRDefault="00450F3F" w:rsidP="005C244A">
      <w:pPr>
        <w:rPr>
          <w:sz w:val="24"/>
          <w:szCs w:val="24"/>
          <w:lang w:val="en-US"/>
        </w:rPr>
      </w:pPr>
    </w:p>
    <w:sectPr w:rsidR="00450F3F" w:rsidRPr="005C244A" w:rsidSect="00450F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4551E"/>
    <w:multiLevelType w:val="hybridMultilevel"/>
    <w:tmpl w:val="E2EAB234"/>
    <w:lvl w:ilvl="0" w:tplc="FD0C6018">
      <w:numFmt w:val="bullet"/>
      <w:lvlText w:val="•"/>
      <w:lvlJc w:val="left"/>
      <w:pPr>
        <w:ind w:left="1068" w:hanging="708"/>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6F704B"/>
    <w:multiLevelType w:val="hybridMultilevel"/>
    <w:tmpl w:val="7ADA69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8BD44B9"/>
    <w:multiLevelType w:val="hybridMultilevel"/>
    <w:tmpl w:val="41FE42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4E3E7061"/>
    <w:multiLevelType w:val="hybridMultilevel"/>
    <w:tmpl w:val="03B0C4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5E9E12CA"/>
    <w:multiLevelType w:val="hybridMultilevel"/>
    <w:tmpl w:val="1C381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83566E"/>
    <w:multiLevelType w:val="hybridMultilevel"/>
    <w:tmpl w:val="46C6A5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17310E0"/>
    <w:multiLevelType w:val="hybridMultilevel"/>
    <w:tmpl w:val="40A6A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8E2ADF"/>
    <w:multiLevelType w:val="hybridMultilevel"/>
    <w:tmpl w:val="1E4CD274"/>
    <w:lvl w:ilvl="0" w:tplc="04090001">
      <w:start w:val="1"/>
      <w:numFmt w:val="bullet"/>
      <w:lvlText w:val=""/>
      <w:lvlJc w:val="left"/>
      <w:pPr>
        <w:ind w:left="720" w:hanging="360"/>
      </w:pPr>
      <w:rPr>
        <w:rFonts w:ascii="Symbol" w:hAnsi="Symbol" w:hint="default"/>
      </w:rPr>
    </w:lvl>
    <w:lvl w:ilvl="1" w:tplc="4558D65A">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1"/>
  </w:num>
  <w:num w:numId="5">
    <w:abstractNumId w:val="5"/>
  </w:num>
  <w:num w:numId="6">
    <w:abstractNumId w:val="4"/>
  </w:num>
  <w:num w:numId="7">
    <w:abstractNumId w:val="0"/>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лина Крумова">
    <w15:presenceInfo w15:providerId="AD" w15:userId="S-1-5-21-1360137341-2044736087-2044928816-111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282"/>
    <w:rsid w:val="00041D57"/>
    <w:rsid w:val="00092AA6"/>
    <w:rsid w:val="001A5BFC"/>
    <w:rsid w:val="001C3282"/>
    <w:rsid w:val="002455C7"/>
    <w:rsid w:val="00255949"/>
    <w:rsid w:val="002742C2"/>
    <w:rsid w:val="00280E04"/>
    <w:rsid w:val="00450F3F"/>
    <w:rsid w:val="0045761D"/>
    <w:rsid w:val="005C244A"/>
    <w:rsid w:val="00652A41"/>
    <w:rsid w:val="00783DA1"/>
    <w:rsid w:val="00875727"/>
    <w:rsid w:val="008F7631"/>
    <w:rsid w:val="00917B5E"/>
    <w:rsid w:val="00917C1B"/>
    <w:rsid w:val="00A6394F"/>
    <w:rsid w:val="00A75508"/>
    <w:rsid w:val="00A905FC"/>
    <w:rsid w:val="00AF404B"/>
    <w:rsid w:val="00BB20BA"/>
    <w:rsid w:val="00D04D21"/>
    <w:rsid w:val="00DE1B84"/>
    <w:rsid w:val="00E17A75"/>
    <w:rsid w:val="00EC6B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D21"/>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D21"/>
    <w:pPr>
      <w:ind w:left="720"/>
      <w:contextualSpacing/>
    </w:pPr>
  </w:style>
  <w:style w:type="character" w:customStyle="1" w:styleId="Bodytext">
    <w:name w:val="Body text_"/>
    <w:basedOn w:val="DefaultParagraphFont"/>
    <w:link w:val="BodyText9"/>
    <w:rsid w:val="00D04D21"/>
    <w:rPr>
      <w:rFonts w:eastAsia="Times New Roman" w:cs="Times New Roman"/>
      <w:sz w:val="23"/>
      <w:szCs w:val="23"/>
      <w:shd w:val="clear" w:color="auto" w:fill="FFFFFF"/>
    </w:rPr>
  </w:style>
  <w:style w:type="paragraph" w:customStyle="1" w:styleId="BodyText9">
    <w:name w:val="Body Text9"/>
    <w:basedOn w:val="Normal"/>
    <w:link w:val="Bodytext"/>
    <w:rsid w:val="00D04D21"/>
    <w:pPr>
      <w:shd w:val="clear" w:color="auto" w:fill="FFFFFF"/>
      <w:spacing w:after="0" w:line="0" w:lineRule="atLeast"/>
      <w:ind w:hanging="760"/>
    </w:pPr>
    <w:rPr>
      <w:rFonts w:ascii="Times New Roman" w:eastAsia="Times New Roman" w:hAnsi="Times New Roman" w:cs="Times New Roman"/>
      <w:sz w:val="23"/>
      <w:szCs w:val="23"/>
    </w:rPr>
  </w:style>
  <w:style w:type="paragraph" w:styleId="BalloonText">
    <w:name w:val="Balloon Text"/>
    <w:basedOn w:val="Normal"/>
    <w:link w:val="BalloonTextChar"/>
    <w:uiPriority w:val="99"/>
    <w:semiHidden/>
    <w:unhideWhenUsed/>
    <w:rsid w:val="004576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6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D21"/>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D21"/>
    <w:pPr>
      <w:ind w:left="720"/>
      <w:contextualSpacing/>
    </w:pPr>
  </w:style>
  <w:style w:type="character" w:customStyle="1" w:styleId="Bodytext">
    <w:name w:val="Body text_"/>
    <w:basedOn w:val="DefaultParagraphFont"/>
    <w:link w:val="BodyText9"/>
    <w:rsid w:val="00D04D21"/>
    <w:rPr>
      <w:rFonts w:eastAsia="Times New Roman" w:cs="Times New Roman"/>
      <w:sz w:val="23"/>
      <w:szCs w:val="23"/>
      <w:shd w:val="clear" w:color="auto" w:fill="FFFFFF"/>
    </w:rPr>
  </w:style>
  <w:style w:type="paragraph" w:customStyle="1" w:styleId="BodyText9">
    <w:name w:val="Body Text9"/>
    <w:basedOn w:val="Normal"/>
    <w:link w:val="Bodytext"/>
    <w:rsid w:val="00D04D21"/>
    <w:pPr>
      <w:shd w:val="clear" w:color="auto" w:fill="FFFFFF"/>
      <w:spacing w:after="0" w:line="0" w:lineRule="atLeast"/>
      <w:ind w:hanging="760"/>
    </w:pPr>
    <w:rPr>
      <w:rFonts w:ascii="Times New Roman" w:eastAsia="Times New Roman" w:hAnsi="Times New Roman" w:cs="Times New Roman"/>
      <w:sz w:val="23"/>
      <w:szCs w:val="23"/>
    </w:rPr>
  </w:style>
  <w:style w:type="paragraph" w:styleId="BalloonText">
    <w:name w:val="Balloon Text"/>
    <w:basedOn w:val="Normal"/>
    <w:link w:val="BalloonTextChar"/>
    <w:uiPriority w:val="99"/>
    <w:semiHidden/>
    <w:unhideWhenUsed/>
    <w:rsid w:val="004576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6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3159</Words>
  <Characters>18009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21126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Атанасова</dc:creator>
  <cp:lastModifiedBy>Апостол Милев</cp:lastModifiedBy>
  <cp:revision>2</cp:revision>
  <cp:lastPrinted>2015-11-20T09:53:00Z</cp:lastPrinted>
  <dcterms:created xsi:type="dcterms:W3CDTF">2015-12-15T08:45:00Z</dcterms:created>
  <dcterms:modified xsi:type="dcterms:W3CDTF">2015-12-15T08:45:00Z</dcterms:modified>
</cp:coreProperties>
</file>